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91" w:rsidRDefault="001E1291" w:rsidP="001E1291">
      <w:pPr>
        <w:pStyle w:val="BodyText"/>
      </w:pPr>
      <w:r w:rsidRPr="00612028">
        <w:t>КРИ</w:t>
      </w:r>
      <w:r>
        <w:t>ТЕРИЙ ЗА ВЪЗЛАГАНЕ НА ПОРЪЧКАТА И</w:t>
      </w:r>
      <w:r w:rsidRPr="00612028">
        <w:t xml:space="preserve"> МЕТОДИКА ЗА ОЦЕНКА НА ОФЕРТИТЕ</w:t>
      </w:r>
      <w:r>
        <w:rPr>
          <w:lang w:val="en-US"/>
        </w:rPr>
        <w:t xml:space="preserve"> </w:t>
      </w:r>
      <w:r>
        <w:t>ЗА ОБЩЕСТВЕНА ПОРЪЧКА С ПРЕДМЕТ:</w:t>
      </w:r>
    </w:p>
    <w:p w:rsidR="001E1291" w:rsidRPr="00020740" w:rsidRDefault="001E1291" w:rsidP="00020740">
      <w:pPr>
        <w:spacing w:after="0" w:line="240" w:lineRule="auto"/>
        <w:jc w:val="center"/>
        <w:rPr>
          <w:rFonts w:ascii="Times New Roman" w:eastAsia="Times New Roman" w:hAnsi="Times New Roman" w:cs="Times New Roman"/>
          <w:b/>
          <w:i/>
          <w:iCs/>
          <w:color w:val="002060"/>
          <w:sz w:val="28"/>
          <w:szCs w:val="28"/>
          <w:lang w:val="en-US" w:eastAsia="bg-BG"/>
        </w:rPr>
      </w:pPr>
      <w:r w:rsidRPr="001E1291">
        <w:rPr>
          <w:rFonts w:ascii="Times New Roman" w:eastAsia="Times New Roman" w:hAnsi="Times New Roman" w:cs="Times New Roman"/>
          <w:b/>
          <w:i/>
          <w:iCs/>
          <w:color w:val="002060"/>
          <w:sz w:val="28"/>
          <w:szCs w:val="28"/>
          <w:lang w:eastAsia="bg-BG"/>
        </w:rPr>
        <w:t xml:space="preserve"> </w:t>
      </w:r>
      <w:r w:rsidR="00020740" w:rsidRPr="00020740">
        <w:rPr>
          <w:rFonts w:ascii="Times New Roman" w:eastAsia="Times New Roman" w:hAnsi="Times New Roman" w:cs="Times New Roman"/>
          <w:b/>
          <w:i/>
          <w:iCs/>
          <w:color w:val="002060"/>
          <w:sz w:val="28"/>
          <w:szCs w:val="28"/>
          <w:lang w:eastAsia="bg-BG"/>
        </w:rPr>
        <w:t>„Инженеринг – проектиране, изграждане и упражняване на авторски надзор по време на строителство на временен паркинг в ПИ 524.1523 /УПИ II-524.1523/ по КК на град Пловдив“</w:t>
      </w:r>
      <w:r w:rsidRPr="001E1291">
        <w:rPr>
          <w:rFonts w:ascii="Times New Roman" w:eastAsia="Times New Roman" w:hAnsi="Times New Roman" w:cs="Times New Roman"/>
          <w:b/>
          <w:i/>
          <w:iCs/>
          <w:color w:val="002060"/>
          <w:sz w:val="28"/>
          <w:szCs w:val="28"/>
          <w:lang w:eastAsia="bg-BG"/>
        </w:rPr>
        <w:t xml:space="preserve"> до землищна граница на община Пловдив”</w:t>
      </w:r>
    </w:p>
    <w:p w:rsidR="001E1291" w:rsidRPr="001E1291" w:rsidRDefault="001E1291" w:rsidP="001E1291">
      <w:pPr>
        <w:spacing w:after="0" w:line="240" w:lineRule="auto"/>
        <w:rPr>
          <w:rFonts w:ascii="Times New Roman" w:eastAsia="Times New Roman" w:hAnsi="Times New Roman" w:cs="Times New Roman"/>
          <w:b/>
          <w:sz w:val="32"/>
          <w:szCs w:val="32"/>
          <w:lang w:eastAsia="bg-BG"/>
        </w:rPr>
      </w:pPr>
    </w:p>
    <w:p w:rsidR="001E1291" w:rsidRPr="00612028" w:rsidRDefault="001E1291" w:rsidP="001E1291">
      <w:pPr>
        <w:ind w:firstLine="567"/>
        <w:jc w:val="both"/>
        <w:rPr>
          <w:rFonts w:ascii="Times New Roman" w:hAnsi="Times New Roman" w:cs="Times New Roman"/>
          <w:b/>
          <w:sz w:val="24"/>
          <w:szCs w:val="24"/>
        </w:rPr>
      </w:pPr>
      <w:r w:rsidRPr="00612028">
        <w:rPr>
          <w:rFonts w:ascii="Times New Roman" w:hAnsi="Times New Roman" w:cs="Times New Roman"/>
          <w:b/>
          <w:sz w:val="24"/>
          <w:szCs w:val="24"/>
        </w:rPr>
        <w:t>1. Критерий за възлагане на поръчката</w:t>
      </w:r>
    </w:p>
    <w:p w:rsidR="001E1291" w:rsidRPr="00612028" w:rsidRDefault="001E1291" w:rsidP="001E1291">
      <w:pPr>
        <w:pStyle w:val="BodyTextIndent"/>
      </w:pPr>
      <w:r w:rsidRPr="00612028">
        <w:t xml:space="preserve">Критерият за възлагане на поръчката е </w:t>
      </w:r>
      <w:r w:rsidRPr="00612028">
        <w:rPr>
          <w:b/>
        </w:rPr>
        <w:t>„оптимално съотношение качество/цена“</w:t>
      </w:r>
      <w:r w:rsidRPr="00612028">
        <w:t>, което се определя въз основа на предложена цена и на посочени от Възложителя показатели, включващи качествени аспекти, свързани с предмета на обществената поръчка (чл. 70, ал. 2, т. 3 и чл. 79, ал. 9 от ЗОП).</w:t>
      </w:r>
    </w:p>
    <w:p w:rsidR="001E1291" w:rsidRPr="00612028" w:rsidRDefault="001E1291" w:rsidP="001E1291">
      <w:pPr>
        <w:ind w:firstLine="567"/>
        <w:jc w:val="both"/>
        <w:rPr>
          <w:rFonts w:ascii="Times New Roman" w:hAnsi="Times New Roman" w:cs="Times New Roman"/>
          <w:b/>
          <w:sz w:val="24"/>
          <w:szCs w:val="24"/>
        </w:rPr>
      </w:pPr>
      <w:r w:rsidRPr="00612028">
        <w:rPr>
          <w:rFonts w:ascii="Times New Roman" w:hAnsi="Times New Roman" w:cs="Times New Roman"/>
          <w:b/>
          <w:sz w:val="24"/>
          <w:szCs w:val="24"/>
        </w:rPr>
        <w:t>2. Методика за оценка на офертите</w:t>
      </w:r>
      <w:r>
        <w:rPr>
          <w:rFonts w:ascii="Times New Roman" w:hAnsi="Times New Roman" w:cs="Times New Roman"/>
          <w:b/>
          <w:sz w:val="24"/>
          <w:szCs w:val="24"/>
        </w:rPr>
        <w:t xml:space="preserve"> и показатели:</w:t>
      </w:r>
    </w:p>
    <w:p w:rsidR="001E1291" w:rsidRPr="00612028" w:rsidRDefault="001E1291" w:rsidP="001E1291">
      <w:pPr>
        <w:spacing w:before="120" w:after="120" w:line="240" w:lineRule="auto"/>
        <w:ind w:firstLine="567"/>
        <w:jc w:val="both"/>
        <w:rPr>
          <w:rFonts w:ascii="Times New Roman" w:hAnsi="Times New Roman" w:cs="Times New Roman"/>
          <w:sz w:val="24"/>
          <w:szCs w:val="24"/>
        </w:rPr>
      </w:pPr>
      <w:r w:rsidRPr="00612028">
        <w:rPr>
          <w:rFonts w:ascii="Times New Roman" w:hAnsi="Times New Roman" w:cs="Times New Roman"/>
          <w:sz w:val="24"/>
          <w:szCs w:val="24"/>
        </w:rPr>
        <w:t>Настоящата методика съдържа точни указания за определяне на комплексната оценка на всяка оферта, показателите, броят точки за всеки от тях при изчисляване на комплексната оценка, както и точни указания за определяне на оценката по всеки показател.</w:t>
      </w:r>
    </w:p>
    <w:p w:rsidR="001E1291" w:rsidRPr="00612028" w:rsidRDefault="001E1291" w:rsidP="001E1291">
      <w:pPr>
        <w:spacing w:before="120" w:after="120" w:line="240" w:lineRule="auto"/>
        <w:ind w:firstLine="567"/>
        <w:jc w:val="both"/>
        <w:rPr>
          <w:rFonts w:ascii="Times New Roman" w:hAnsi="Times New Roman" w:cs="Times New Roman"/>
          <w:sz w:val="24"/>
          <w:szCs w:val="24"/>
        </w:rPr>
      </w:pPr>
      <w:r w:rsidRPr="00612028">
        <w:rPr>
          <w:rFonts w:ascii="Times New Roman" w:hAnsi="Times New Roman" w:cs="Times New Roman"/>
          <w:sz w:val="24"/>
          <w:szCs w:val="24"/>
        </w:rPr>
        <w:t>Комисията прилага методиката по отношение на офертите на участниците, които не са отстранени от участие в процедурата и които отговарят на обявените от Възложителя изисквания за лично състояние и критерии за подбор. В случай, че участник представи Техническо</w:t>
      </w:r>
      <w:r>
        <w:rPr>
          <w:rFonts w:ascii="Times New Roman" w:hAnsi="Times New Roman" w:cs="Times New Roman"/>
          <w:sz w:val="24"/>
          <w:szCs w:val="24"/>
        </w:rPr>
        <w:t xml:space="preserve"> и/или Ценово</w:t>
      </w:r>
      <w:r w:rsidRPr="00612028">
        <w:rPr>
          <w:rFonts w:ascii="Times New Roman" w:hAnsi="Times New Roman" w:cs="Times New Roman"/>
          <w:sz w:val="24"/>
          <w:szCs w:val="24"/>
        </w:rPr>
        <w:t xml:space="preserve"> предложение, което не отговаря на изискванията на Възложителя, се отстранява от участие и офертата му не се допуска до оцен</w:t>
      </w:r>
      <w:r>
        <w:rPr>
          <w:rFonts w:ascii="Times New Roman" w:hAnsi="Times New Roman" w:cs="Times New Roman"/>
          <w:sz w:val="24"/>
          <w:szCs w:val="24"/>
        </w:rPr>
        <w:t>яване</w:t>
      </w:r>
      <w:r w:rsidRPr="00612028">
        <w:rPr>
          <w:rFonts w:ascii="Times New Roman" w:hAnsi="Times New Roman" w:cs="Times New Roman"/>
          <w:sz w:val="24"/>
          <w:szCs w:val="24"/>
        </w:rPr>
        <w:t>.</w:t>
      </w:r>
    </w:p>
    <w:p w:rsidR="001E1291" w:rsidRPr="00612028" w:rsidRDefault="001E1291" w:rsidP="001E1291">
      <w:pPr>
        <w:spacing w:before="120" w:after="120" w:line="240" w:lineRule="auto"/>
        <w:ind w:firstLine="567"/>
        <w:jc w:val="both"/>
        <w:rPr>
          <w:rFonts w:ascii="Times New Roman" w:hAnsi="Times New Roman" w:cs="Times New Roman"/>
          <w:sz w:val="24"/>
          <w:szCs w:val="24"/>
        </w:rPr>
      </w:pPr>
      <w:r w:rsidRPr="00612028">
        <w:rPr>
          <w:rFonts w:ascii="Times New Roman" w:hAnsi="Times New Roman" w:cs="Times New Roman"/>
          <w:sz w:val="24"/>
          <w:szCs w:val="24"/>
        </w:rPr>
        <w:t>Крайното класиране на допуснатите оферти се извършва в низходящ ред, на база получена комплексна оценка за всяка оферта. Офертата, получила най-голям брой точки, се класира на първо място.</w:t>
      </w:r>
    </w:p>
    <w:p w:rsidR="001E1291" w:rsidRPr="00612028" w:rsidRDefault="001E1291" w:rsidP="001E1291">
      <w:pPr>
        <w:spacing w:before="120" w:after="120" w:line="240" w:lineRule="auto"/>
        <w:ind w:firstLine="567"/>
        <w:jc w:val="both"/>
        <w:rPr>
          <w:rFonts w:ascii="Times New Roman" w:hAnsi="Times New Roman" w:cs="Times New Roman"/>
          <w:sz w:val="24"/>
          <w:szCs w:val="24"/>
        </w:rPr>
      </w:pPr>
      <w:r w:rsidRPr="00612028">
        <w:rPr>
          <w:rFonts w:ascii="Times New Roman" w:hAnsi="Times New Roman" w:cs="Times New Roman"/>
          <w:sz w:val="24"/>
          <w:szCs w:val="24"/>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1E1291" w:rsidRPr="00612028" w:rsidRDefault="001E1291" w:rsidP="001E1291">
      <w:pPr>
        <w:spacing w:before="120" w:after="120" w:line="240" w:lineRule="auto"/>
        <w:ind w:firstLine="567"/>
        <w:jc w:val="both"/>
        <w:rPr>
          <w:rFonts w:ascii="Times New Roman" w:hAnsi="Times New Roman" w:cs="Times New Roman"/>
          <w:sz w:val="24"/>
          <w:szCs w:val="24"/>
        </w:rPr>
      </w:pPr>
      <w:r w:rsidRPr="00612028">
        <w:rPr>
          <w:rFonts w:ascii="Times New Roman" w:hAnsi="Times New Roman" w:cs="Times New Roman"/>
          <w:sz w:val="24"/>
          <w:szCs w:val="24"/>
        </w:rPr>
        <w:t>1. по-ниска предложена цена;</w:t>
      </w:r>
    </w:p>
    <w:p w:rsidR="001E1291" w:rsidRPr="00612028" w:rsidRDefault="001E1291" w:rsidP="001E1291">
      <w:pPr>
        <w:spacing w:before="120" w:after="120" w:line="240" w:lineRule="auto"/>
        <w:ind w:firstLine="567"/>
        <w:jc w:val="both"/>
        <w:rPr>
          <w:rFonts w:ascii="Times New Roman" w:hAnsi="Times New Roman" w:cs="Times New Roman"/>
          <w:sz w:val="24"/>
          <w:szCs w:val="24"/>
        </w:rPr>
      </w:pPr>
      <w:r w:rsidRPr="00612028">
        <w:rPr>
          <w:rFonts w:ascii="Times New Roman" w:hAnsi="Times New Roman" w:cs="Times New Roman"/>
          <w:sz w:val="24"/>
          <w:szCs w:val="24"/>
        </w:rPr>
        <w:t>2. по-изгодно предложение по останалите показатели, сравнени в низходящ ред съобразно тяхната тежест (определена въз основа на максималния брой точки, който може да бъде получен за съответния показател).</w:t>
      </w:r>
    </w:p>
    <w:p w:rsidR="001E1291" w:rsidRDefault="001E1291" w:rsidP="001E1291">
      <w:pPr>
        <w:pStyle w:val="BodyTextIndent"/>
        <w:spacing w:before="120" w:after="120" w:line="240" w:lineRule="auto"/>
      </w:pPr>
      <w:r w:rsidRPr="00612028">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изискванията, посочени по-горе.</w:t>
      </w:r>
    </w:p>
    <w:p w:rsidR="001E1291" w:rsidRDefault="001E1291" w:rsidP="001E1291">
      <w:pPr>
        <w:ind w:firstLine="567"/>
        <w:jc w:val="both"/>
        <w:rPr>
          <w:rFonts w:ascii="Times New Roman" w:hAnsi="Times New Roman" w:cs="Times New Roman"/>
          <w:sz w:val="24"/>
          <w:szCs w:val="24"/>
        </w:rPr>
      </w:pPr>
      <w:r w:rsidRPr="00612028">
        <w:rPr>
          <w:rFonts w:ascii="Times New Roman" w:hAnsi="Times New Roman" w:cs="Times New Roman"/>
          <w:b/>
          <w:sz w:val="24"/>
          <w:szCs w:val="24"/>
        </w:rPr>
        <w:t>Комплексната  оценка  (КО)  е с максимално възможен брой 100 точки</w:t>
      </w:r>
      <w:r>
        <w:rPr>
          <w:rFonts w:ascii="Times New Roman" w:hAnsi="Times New Roman" w:cs="Times New Roman"/>
          <w:sz w:val="24"/>
          <w:szCs w:val="24"/>
        </w:rPr>
        <w:t xml:space="preserve"> и за</w:t>
      </w:r>
      <w:r w:rsidRPr="00612028">
        <w:rPr>
          <w:rFonts w:ascii="Times New Roman" w:hAnsi="Times New Roman" w:cs="Times New Roman"/>
          <w:sz w:val="24"/>
          <w:szCs w:val="24"/>
        </w:rPr>
        <w:t xml:space="preserve">  всеки  участник  се  получава  като  сума  от  оценките  на офертата</w:t>
      </w:r>
      <w:r>
        <w:rPr>
          <w:rFonts w:ascii="Times New Roman" w:hAnsi="Times New Roman" w:cs="Times New Roman"/>
          <w:sz w:val="24"/>
          <w:szCs w:val="24"/>
        </w:rPr>
        <w:t xml:space="preserve"> по</w:t>
      </w:r>
      <w:r w:rsidRPr="00612028">
        <w:rPr>
          <w:rFonts w:ascii="Times New Roman" w:hAnsi="Times New Roman" w:cs="Times New Roman"/>
          <w:sz w:val="24"/>
          <w:szCs w:val="24"/>
        </w:rPr>
        <w:t xml:space="preserve"> два показателя</w:t>
      </w:r>
      <w:r>
        <w:rPr>
          <w:rFonts w:ascii="Times New Roman" w:hAnsi="Times New Roman" w:cs="Times New Roman"/>
          <w:sz w:val="24"/>
          <w:szCs w:val="24"/>
        </w:rPr>
        <w:t>, по следната формула:</w:t>
      </w:r>
    </w:p>
    <w:p w:rsidR="001E1291" w:rsidRPr="00612028" w:rsidRDefault="001E1291" w:rsidP="001E1291">
      <w:pPr>
        <w:pStyle w:val="Heading1"/>
      </w:pPr>
      <w:r w:rsidRPr="00612028">
        <w:lastRenderedPageBreak/>
        <w:t>КО = ТП + ФП</w:t>
      </w:r>
    </w:p>
    <w:p w:rsidR="001E1291" w:rsidRDefault="001E1291" w:rsidP="001E1291">
      <w:pPr>
        <w:ind w:firstLine="567"/>
        <w:jc w:val="both"/>
        <w:rPr>
          <w:rFonts w:ascii="Times New Roman" w:hAnsi="Times New Roman" w:cs="Times New Roman"/>
          <w:sz w:val="24"/>
          <w:szCs w:val="24"/>
        </w:rPr>
      </w:pPr>
      <w:r>
        <w:rPr>
          <w:rFonts w:ascii="Times New Roman" w:hAnsi="Times New Roman" w:cs="Times New Roman"/>
          <w:b/>
          <w:sz w:val="24"/>
          <w:szCs w:val="24"/>
        </w:rPr>
        <w:t xml:space="preserve">2.1. </w:t>
      </w:r>
      <w:r w:rsidRPr="00612028">
        <w:rPr>
          <w:rFonts w:ascii="Times New Roman" w:hAnsi="Times New Roman" w:cs="Times New Roman"/>
          <w:b/>
          <w:sz w:val="24"/>
          <w:szCs w:val="24"/>
        </w:rPr>
        <w:t xml:space="preserve">„Технически показател” (ТП) с тежест и максимален брой </w:t>
      </w:r>
      <w:r w:rsidR="00B269F1">
        <w:rPr>
          <w:rFonts w:ascii="Times New Roman" w:hAnsi="Times New Roman" w:cs="Times New Roman"/>
          <w:b/>
          <w:sz w:val="24"/>
          <w:szCs w:val="24"/>
        </w:rPr>
        <w:t>30</w:t>
      </w:r>
      <w:r w:rsidRPr="00612028">
        <w:rPr>
          <w:rFonts w:ascii="Times New Roman" w:hAnsi="Times New Roman" w:cs="Times New Roman"/>
          <w:b/>
          <w:sz w:val="24"/>
          <w:szCs w:val="24"/>
        </w:rPr>
        <w:t xml:space="preserve"> точки</w:t>
      </w:r>
      <w:r>
        <w:rPr>
          <w:rFonts w:ascii="Times New Roman" w:hAnsi="Times New Roman" w:cs="Times New Roman"/>
          <w:sz w:val="24"/>
          <w:szCs w:val="24"/>
        </w:rPr>
        <w:t>, който включва следните подпоказатели:</w:t>
      </w:r>
      <w:r w:rsidR="00B269F1">
        <w:rPr>
          <w:rFonts w:ascii="Times New Roman" w:hAnsi="Times New Roman" w:cs="Times New Roman"/>
          <w:sz w:val="24"/>
          <w:szCs w:val="24"/>
        </w:rPr>
        <w:t xml:space="preserve"> ТП = СИ + К</w:t>
      </w:r>
    </w:p>
    <w:p w:rsidR="00B269F1" w:rsidRPr="00B269F1" w:rsidRDefault="00B269F1" w:rsidP="00B269F1">
      <w:pPr>
        <w:pStyle w:val="ListParagraph"/>
        <w:widowControl w:val="0"/>
        <w:numPr>
          <w:ilvl w:val="2"/>
          <w:numId w:val="2"/>
        </w:numPr>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С</w:t>
      </w:r>
      <w:r w:rsidRPr="00B269F1">
        <w:rPr>
          <w:rFonts w:ascii="Times New Roman" w:eastAsia="Times New Roman" w:hAnsi="Times New Roman" w:cs="Times New Roman"/>
          <w:b/>
          <w:sz w:val="24"/>
          <w:szCs w:val="24"/>
          <w:lang w:eastAsia="bg-BG"/>
        </w:rPr>
        <w:t>рок за изпълнение</w:t>
      </w:r>
      <w:r>
        <w:rPr>
          <w:rFonts w:ascii="Times New Roman" w:eastAsia="Times New Roman" w:hAnsi="Times New Roman" w:cs="Times New Roman"/>
          <w:b/>
          <w:sz w:val="24"/>
          <w:szCs w:val="24"/>
          <w:lang w:eastAsia="bg-BG"/>
        </w:rPr>
        <w:t xml:space="preserve"> на поръчката</w:t>
      </w:r>
      <w:r w:rsidRPr="00B269F1">
        <w:rPr>
          <w:rFonts w:ascii="Times New Roman" w:eastAsia="Times New Roman" w:hAnsi="Times New Roman" w:cs="Times New Roman"/>
          <w:b/>
          <w:sz w:val="24"/>
          <w:szCs w:val="24"/>
          <w:lang w:eastAsia="bg-BG"/>
        </w:rPr>
        <w:t xml:space="preserve"> (СИ)</w:t>
      </w:r>
    </w:p>
    <w:p w:rsidR="00B269F1" w:rsidRPr="00B269F1" w:rsidRDefault="00B269F1" w:rsidP="00B269F1">
      <w:pPr>
        <w:spacing w:after="0" w:line="240" w:lineRule="auto"/>
        <w:jc w:val="both"/>
        <w:rPr>
          <w:rFonts w:ascii="Times New Roman" w:eastAsia="Times New Roman" w:hAnsi="Times New Roman" w:cs="Times New Roman"/>
          <w:sz w:val="24"/>
          <w:szCs w:val="24"/>
          <w:lang w:val="en-US" w:eastAsia="bg-BG"/>
        </w:rPr>
      </w:pPr>
      <w:r w:rsidRPr="00B269F1">
        <w:rPr>
          <w:rFonts w:ascii="Times New Roman" w:eastAsia="Times New Roman" w:hAnsi="Times New Roman" w:cs="Times New Roman"/>
          <w:b/>
          <w:sz w:val="24"/>
          <w:szCs w:val="24"/>
          <w:lang w:eastAsia="bg-BG"/>
        </w:rPr>
        <w:t xml:space="preserve">СИ </w:t>
      </w:r>
      <w:r w:rsidRPr="00B269F1">
        <w:rPr>
          <w:rFonts w:ascii="Times New Roman" w:eastAsia="Times New Roman" w:hAnsi="Times New Roman" w:cs="Times New Roman"/>
          <w:sz w:val="24"/>
          <w:szCs w:val="24"/>
          <w:lang w:eastAsia="bg-BG"/>
        </w:rPr>
        <w:t xml:space="preserve">е </w:t>
      </w:r>
      <w:r>
        <w:rPr>
          <w:rFonts w:ascii="Times New Roman" w:eastAsia="Times New Roman" w:hAnsi="Times New Roman" w:cs="Times New Roman"/>
          <w:sz w:val="24"/>
          <w:szCs w:val="24"/>
          <w:lang w:eastAsia="bg-BG"/>
        </w:rPr>
        <w:t>под</w:t>
      </w:r>
      <w:r w:rsidRPr="00B269F1">
        <w:rPr>
          <w:rFonts w:ascii="Times New Roman" w:eastAsia="Times New Roman" w:hAnsi="Times New Roman" w:cs="Times New Roman"/>
          <w:sz w:val="24"/>
          <w:szCs w:val="24"/>
          <w:lang w:eastAsia="bg-BG"/>
        </w:rPr>
        <w:t xml:space="preserve">показател, отразяващ тежестта на предложения от участника </w:t>
      </w:r>
      <w:r>
        <w:rPr>
          <w:rFonts w:ascii="Times New Roman" w:eastAsia="Times New Roman" w:hAnsi="Times New Roman" w:cs="Times New Roman"/>
          <w:sz w:val="24"/>
          <w:szCs w:val="24"/>
          <w:lang w:eastAsia="bg-BG"/>
        </w:rPr>
        <w:t xml:space="preserve">общ </w:t>
      </w:r>
      <w:r w:rsidRPr="00B269F1">
        <w:rPr>
          <w:rFonts w:ascii="Times New Roman" w:eastAsia="Times New Roman" w:hAnsi="Times New Roman" w:cs="Times New Roman"/>
          <w:sz w:val="24"/>
          <w:szCs w:val="24"/>
          <w:lang w:eastAsia="bg-BG"/>
        </w:rPr>
        <w:t xml:space="preserve">срок за изпълнение на </w:t>
      </w:r>
      <w:r>
        <w:rPr>
          <w:rFonts w:ascii="Times New Roman" w:eastAsia="Times New Roman" w:hAnsi="Times New Roman" w:cs="Times New Roman"/>
          <w:sz w:val="24"/>
          <w:szCs w:val="24"/>
          <w:lang w:eastAsia="bg-BG"/>
        </w:rPr>
        <w:t>поръчката</w:t>
      </w:r>
      <w:r w:rsidRPr="00B269F1">
        <w:rPr>
          <w:rFonts w:ascii="Times New Roman" w:eastAsia="Times New Roman" w:hAnsi="Times New Roman" w:cs="Times New Roman"/>
          <w:sz w:val="24"/>
          <w:szCs w:val="24"/>
          <w:lang w:eastAsia="bg-BG"/>
        </w:rPr>
        <w:t xml:space="preserve"> /в календарни дни/</w:t>
      </w:r>
      <w:r w:rsidRPr="00B269F1">
        <w:rPr>
          <w:rFonts w:ascii="Times New Roman" w:eastAsia="Times New Roman" w:hAnsi="Times New Roman" w:cs="Times New Roman"/>
          <w:b/>
          <w:sz w:val="24"/>
          <w:szCs w:val="24"/>
          <w:lang w:eastAsia="bg-BG"/>
        </w:rPr>
        <w:t>.</w:t>
      </w:r>
      <w:r w:rsidRPr="00B269F1">
        <w:rPr>
          <w:rFonts w:ascii="Times New Roman" w:eastAsia="Times New Roman" w:hAnsi="Times New Roman" w:cs="Times New Roman"/>
          <w:sz w:val="24"/>
          <w:szCs w:val="24"/>
          <w:lang w:eastAsia="bg-BG"/>
        </w:rPr>
        <w:t xml:space="preserve"> </w:t>
      </w:r>
    </w:p>
    <w:p w:rsidR="00B269F1" w:rsidRPr="00B269F1" w:rsidRDefault="003621A0" w:rsidP="00B269F1">
      <w:pPr>
        <w:autoSpaceDE w:val="0"/>
        <w:autoSpaceDN w:val="0"/>
        <w:adjustRightInd w:val="0"/>
        <w:spacing w:after="12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Максимален брой точки – 5</w:t>
      </w:r>
      <w:r w:rsidR="005324A1">
        <w:rPr>
          <w:rFonts w:ascii="Times New Roman" w:eastAsia="Calibri" w:hAnsi="Times New Roman" w:cs="Times New Roman"/>
          <w:b/>
          <w:sz w:val="24"/>
          <w:szCs w:val="24"/>
          <w:lang w:eastAsia="bg-BG"/>
        </w:rPr>
        <w:t xml:space="preserve"> точки</w:t>
      </w:r>
      <w:r w:rsidR="00B269F1" w:rsidRPr="00B269F1">
        <w:rPr>
          <w:rFonts w:ascii="Times New Roman" w:eastAsia="Calibri" w:hAnsi="Times New Roman" w:cs="Times New Roman"/>
          <w:sz w:val="24"/>
          <w:szCs w:val="24"/>
          <w:lang w:eastAsia="bg-BG"/>
        </w:rPr>
        <w:t xml:space="preserve">, получава офертата, с предложен най-кратък срок за изпълнение на </w:t>
      </w:r>
      <w:r w:rsidR="00B269F1">
        <w:rPr>
          <w:rFonts w:ascii="Times New Roman" w:eastAsia="Calibri" w:hAnsi="Times New Roman" w:cs="Times New Roman"/>
          <w:sz w:val="24"/>
          <w:szCs w:val="24"/>
          <w:lang w:eastAsia="bg-BG"/>
        </w:rPr>
        <w:t>поръчката</w:t>
      </w:r>
      <w:r w:rsidR="00B269F1" w:rsidRPr="00B269F1">
        <w:rPr>
          <w:rFonts w:ascii="Times New Roman" w:eastAsia="Calibri" w:hAnsi="Times New Roman" w:cs="Times New Roman"/>
          <w:sz w:val="24"/>
          <w:szCs w:val="24"/>
          <w:lang w:eastAsia="bg-BG"/>
        </w:rPr>
        <w:t>.</w:t>
      </w:r>
    </w:p>
    <w:p w:rsidR="00B269F1" w:rsidRPr="00B269F1" w:rsidRDefault="00B269F1" w:rsidP="00B269F1">
      <w:pPr>
        <w:autoSpaceDE w:val="0"/>
        <w:autoSpaceDN w:val="0"/>
        <w:adjustRightInd w:val="0"/>
        <w:spacing w:after="120" w:line="240" w:lineRule="auto"/>
        <w:jc w:val="both"/>
        <w:rPr>
          <w:rFonts w:ascii="Times New Roman" w:eastAsia="Calibri" w:hAnsi="Times New Roman" w:cs="Times New Roman"/>
          <w:sz w:val="24"/>
          <w:szCs w:val="24"/>
          <w:lang w:eastAsia="bg-BG"/>
        </w:rPr>
      </w:pPr>
      <w:r w:rsidRPr="00B269F1">
        <w:rPr>
          <w:rFonts w:ascii="Times New Roman" w:eastAsia="Calibri" w:hAnsi="Times New Roman" w:cs="Times New Roman"/>
          <w:sz w:val="24"/>
          <w:szCs w:val="24"/>
          <w:lang w:eastAsia="bg-BG"/>
        </w:rPr>
        <w:t>Точките на участниците се определят по следната формула:</w:t>
      </w:r>
    </w:p>
    <w:p w:rsidR="00B269F1" w:rsidRPr="00B269F1" w:rsidRDefault="00B269F1" w:rsidP="00B269F1">
      <w:pPr>
        <w:spacing w:after="120" w:line="240" w:lineRule="auto"/>
        <w:ind w:right="204" w:firstLine="720"/>
        <w:rPr>
          <w:rFonts w:ascii="Times New Roman" w:eastAsia="Calibri" w:hAnsi="Times New Roman" w:cs="Times New Roman"/>
          <w:sz w:val="24"/>
          <w:szCs w:val="24"/>
          <w:lang w:eastAsia="bg-BG"/>
        </w:rPr>
      </w:pPr>
      <w:r w:rsidRPr="00B269F1">
        <w:rPr>
          <w:rFonts w:ascii="Times New Roman" w:eastAsia="Calibri" w:hAnsi="Times New Roman" w:cs="Times New Roman"/>
          <w:b/>
          <w:sz w:val="24"/>
          <w:szCs w:val="24"/>
          <w:lang w:eastAsia="bg-BG"/>
        </w:rPr>
        <w:t>СИ = (А</w:t>
      </w:r>
      <w:r w:rsidRPr="00B269F1">
        <w:rPr>
          <w:rFonts w:ascii="Times New Roman" w:eastAsia="Calibri" w:hAnsi="Times New Roman" w:cs="Times New Roman"/>
          <w:b/>
          <w:sz w:val="24"/>
          <w:szCs w:val="24"/>
          <w:lang w:val="fr-FR" w:eastAsia="bg-BG"/>
        </w:rPr>
        <w:t>min</w:t>
      </w:r>
      <w:r w:rsidRPr="00B269F1">
        <w:rPr>
          <w:rFonts w:ascii="Times New Roman" w:eastAsia="Calibri" w:hAnsi="Times New Roman" w:cs="Times New Roman"/>
          <w:b/>
          <w:sz w:val="24"/>
          <w:szCs w:val="24"/>
          <w:lang w:eastAsia="bg-BG"/>
        </w:rPr>
        <w:t xml:space="preserve"> / А</w:t>
      </w:r>
      <w:r w:rsidRPr="00B269F1">
        <w:rPr>
          <w:rFonts w:ascii="Times New Roman" w:eastAsia="Calibri" w:hAnsi="Times New Roman" w:cs="Times New Roman"/>
          <w:b/>
          <w:sz w:val="24"/>
          <w:szCs w:val="24"/>
          <w:lang w:val="fr-FR" w:eastAsia="bg-BG"/>
        </w:rPr>
        <w:t>i</w:t>
      </w:r>
      <w:r w:rsidRPr="00B269F1">
        <w:rPr>
          <w:rFonts w:ascii="Times New Roman" w:eastAsia="Calibri" w:hAnsi="Times New Roman" w:cs="Times New Roman"/>
          <w:b/>
          <w:sz w:val="24"/>
          <w:szCs w:val="24"/>
          <w:lang w:eastAsia="bg-BG"/>
        </w:rPr>
        <w:t xml:space="preserve">) х </w:t>
      </w:r>
      <w:r w:rsidR="003621A0">
        <w:rPr>
          <w:rFonts w:ascii="Times New Roman" w:eastAsia="Calibri" w:hAnsi="Times New Roman" w:cs="Times New Roman"/>
          <w:b/>
          <w:sz w:val="24"/>
          <w:szCs w:val="24"/>
          <w:lang w:val="ru-RU" w:eastAsia="bg-BG"/>
        </w:rPr>
        <w:t>5</w:t>
      </w:r>
      <w:r w:rsidRPr="00B269F1">
        <w:rPr>
          <w:rFonts w:ascii="Times New Roman" w:eastAsia="Calibri" w:hAnsi="Times New Roman" w:cs="Times New Roman"/>
          <w:sz w:val="24"/>
          <w:szCs w:val="24"/>
          <w:lang w:eastAsia="bg-BG"/>
        </w:rPr>
        <w:t>, където:</w:t>
      </w:r>
    </w:p>
    <w:p w:rsidR="00B269F1" w:rsidRPr="00B269F1" w:rsidRDefault="00B269F1" w:rsidP="00B269F1">
      <w:pPr>
        <w:spacing w:after="120" w:line="240" w:lineRule="auto"/>
        <w:ind w:right="204" w:firstLine="720"/>
        <w:jc w:val="both"/>
        <w:rPr>
          <w:rFonts w:ascii="Times New Roman" w:eastAsia="Calibri" w:hAnsi="Times New Roman" w:cs="Times New Roman"/>
          <w:sz w:val="24"/>
          <w:szCs w:val="24"/>
          <w:lang w:eastAsia="bg-BG"/>
        </w:rPr>
      </w:pPr>
      <w:r w:rsidRPr="00B269F1">
        <w:rPr>
          <w:rFonts w:ascii="Times New Roman" w:eastAsia="Calibri" w:hAnsi="Times New Roman" w:cs="Times New Roman"/>
          <w:b/>
          <w:sz w:val="24"/>
          <w:szCs w:val="24"/>
          <w:lang w:eastAsia="bg-BG"/>
        </w:rPr>
        <w:t>Аmin</w:t>
      </w:r>
      <w:r w:rsidRPr="00B269F1">
        <w:rPr>
          <w:rFonts w:ascii="Times New Roman" w:eastAsia="Calibri" w:hAnsi="Times New Roman" w:cs="Times New Roman"/>
          <w:sz w:val="24"/>
          <w:szCs w:val="24"/>
          <w:lang w:eastAsia="bg-BG"/>
        </w:rPr>
        <w:t xml:space="preserve"> – представлява минималният (най-кратъ</w:t>
      </w:r>
      <w:r>
        <w:rPr>
          <w:rFonts w:ascii="Times New Roman" w:eastAsia="Calibri" w:hAnsi="Times New Roman" w:cs="Times New Roman"/>
          <w:sz w:val="24"/>
          <w:szCs w:val="24"/>
          <w:lang w:eastAsia="bg-BG"/>
        </w:rPr>
        <w:t>к) предложен срок за изпълнение</w:t>
      </w:r>
      <w:r w:rsidRPr="00B269F1">
        <w:rPr>
          <w:rFonts w:ascii="Times New Roman" w:eastAsia="Calibri" w:hAnsi="Times New Roman" w:cs="Times New Roman"/>
          <w:sz w:val="24"/>
          <w:szCs w:val="24"/>
          <w:lang w:val="ru-RU" w:eastAsia="bg-BG"/>
        </w:rPr>
        <w:t>;</w:t>
      </w:r>
    </w:p>
    <w:p w:rsidR="00B269F1" w:rsidRPr="00B269F1" w:rsidRDefault="00B269F1" w:rsidP="00B269F1">
      <w:pPr>
        <w:spacing w:after="120" w:line="240" w:lineRule="auto"/>
        <w:ind w:right="204" w:firstLine="720"/>
        <w:jc w:val="both"/>
        <w:rPr>
          <w:rFonts w:ascii="Times New Roman" w:eastAsia="Calibri" w:hAnsi="Times New Roman" w:cs="Times New Roman"/>
          <w:sz w:val="24"/>
          <w:szCs w:val="24"/>
          <w:lang w:eastAsia="bg-BG"/>
        </w:rPr>
      </w:pPr>
      <w:r w:rsidRPr="00B269F1">
        <w:rPr>
          <w:rFonts w:ascii="Times New Roman" w:eastAsia="Calibri" w:hAnsi="Times New Roman" w:cs="Times New Roman"/>
          <w:b/>
          <w:sz w:val="24"/>
          <w:szCs w:val="24"/>
          <w:lang w:eastAsia="bg-BG"/>
        </w:rPr>
        <w:t>Аi</w:t>
      </w:r>
      <w:r w:rsidRPr="00B269F1">
        <w:rPr>
          <w:rFonts w:ascii="Times New Roman" w:eastAsia="Calibri" w:hAnsi="Times New Roman" w:cs="Times New Roman"/>
          <w:sz w:val="24"/>
          <w:szCs w:val="24"/>
          <w:lang w:eastAsia="bg-BG"/>
        </w:rPr>
        <w:t xml:space="preserve"> – представлява срока за изпълнение, предложен от съответния</w:t>
      </w:r>
      <w:r w:rsidRPr="00B269F1">
        <w:rPr>
          <w:rFonts w:ascii="Times New Roman" w:eastAsia="Calibri" w:hAnsi="Times New Roman" w:cs="Times New Roman"/>
          <w:b/>
          <w:sz w:val="24"/>
          <w:szCs w:val="24"/>
          <w:lang w:eastAsia="bg-BG"/>
        </w:rPr>
        <w:t xml:space="preserve"> </w:t>
      </w:r>
      <w:r w:rsidR="005324A1" w:rsidRPr="00B269F1">
        <w:rPr>
          <w:rFonts w:ascii="Times New Roman" w:eastAsia="Calibri" w:hAnsi="Times New Roman" w:cs="Times New Roman"/>
          <w:sz w:val="24"/>
          <w:szCs w:val="24"/>
          <w:lang w:val="ru-RU" w:eastAsia="bg-BG"/>
        </w:rPr>
        <w:t>участник</w:t>
      </w:r>
      <w:r w:rsidRPr="00B269F1">
        <w:rPr>
          <w:rFonts w:ascii="Times New Roman" w:eastAsia="Calibri" w:hAnsi="Times New Roman" w:cs="Times New Roman"/>
          <w:sz w:val="24"/>
          <w:szCs w:val="24"/>
          <w:lang w:val="ru-RU" w:eastAsia="bg-BG"/>
        </w:rPr>
        <w:t>.</w:t>
      </w:r>
      <w:r w:rsidRPr="00B269F1">
        <w:rPr>
          <w:rFonts w:ascii="Times New Roman" w:eastAsia="Calibri" w:hAnsi="Times New Roman" w:cs="Times New Roman"/>
          <w:sz w:val="24"/>
          <w:szCs w:val="24"/>
          <w:lang w:eastAsia="bg-BG"/>
        </w:rPr>
        <w:t xml:space="preserve"> </w:t>
      </w:r>
    </w:p>
    <w:p w:rsidR="00B269F1" w:rsidRPr="00B269F1" w:rsidRDefault="00B269F1" w:rsidP="00B269F1">
      <w:pPr>
        <w:spacing w:after="0" w:line="240" w:lineRule="auto"/>
        <w:jc w:val="both"/>
        <w:rPr>
          <w:rFonts w:ascii="Times New Roman" w:eastAsia="Times New Roman" w:hAnsi="Times New Roman" w:cs="Times New Roman"/>
          <w:sz w:val="24"/>
          <w:szCs w:val="24"/>
          <w:lang w:eastAsia="bg-BG"/>
        </w:rPr>
      </w:pPr>
      <w:r w:rsidRPr="00B269F1">
        <w:rPr>
          <w:rFonts w:ascii="Times New Roman" w:eastAsia="Times New Roman" w:hAnsi="Times New Roman" w:cs="Times New Roman"/>
          <w:i/>
          <w:sz w:val="24"/>
          <w:szCs w:val="24"/>
          <w:u w:val="single"/>
          <w:lang w:eastAsia="bg-BG"/>
        </w:rPr>
        <w:t>Забележка:</w:t>
      </w:r>
      <w:r w:rsidRPr="00B269F1">
        <w:rPr>
          <w:rFonts w:ascii="Times New Roman" w:eastAsia="Times New Roman" w:hAnsi="Times New Roman" w:cs="Times New Roman"/>
          <w:sz w:val="24"/>
          <w:szCs w:val="24"/>
          <w:lang w:eastAsia="bg-BG"/>
        </w:rPr>
        <w:t xml:space="preserve"> Участници, предложили срок</w:t>
      </w:r>
      <w:r>
        <w:rPr>
          <w:rFonts w:ascii="Times New Roman" w:eastAsia="Times New Roman" w:hAnsi="Times New Roman" w:cs="Times New Roman"/>
          <w:sz w:val="24"/>
          <w:szCs w:val="24"/>
          <w:lang w:eastAsia="bg-BG"/>
        </w:rPr>
        <w:t>ов</w:t>
      </w:r>
      <w:r w:rsidRPr="00B269F1">
        <w:rPr>
          <w:rFonts w:ascii="Times New Roman" w:eastAsia="Times New Roman" w:hAnsi="Times New Roman" w:cs="Times New Roman"/>
          <w:sz w:val="24"/>
          <w:szCs w:val="24"/>
          <w:lang w:eastAsia="bg-BG"/>
        </w:rPr>
        <w:t>е, по-дълги от максималния, който е посочен в</w:t>
      </w:r>
      <w:r>
        <w:rPr>
          <w:rFonts w:ascii="Times New Roman" w:eastAsia="Times New Roman" w:hAnsi="Times New Roman" w:cs="Times New Roman"/>
          <w:sz w:val="24"/>
          <w:szCs w:val="24"/>
          <w:lang w:eastAsia="bg-BG"/>
        </w:rPr>
        <w:t xml:space="preserve"> обявлението и документацията</w:t>
      </w:r>
      <w:r w:rsidRPr="00B269F1">
        <w:rPr>
          <w:rFonts w:ascii="Times New Roman" w:eastAsia="Times New Roman" w:hAnsi="Times New Roman" w:cs="Times New Roman"/>
          <w:sz w:val="24"/>
          <w:szCs w:val="24"/>
          <w:lang w:eastAsia="bg-BG"/>
        </w:rPr>
        <w:t>, ще бъдат отстранени от участие в процедурата.</w:t>
      </w:r>
    </w:p>
    <w:p w:rsidR="001E1291" w:rsidRPr="00E47864" w:rsidRDefault="00B269F1" w:rsidP="001E1291">
      <w:pPr>
        <w:pStyle w:val="BodyTextIndent"/>
        <w:spacing w:before="120" w:after="120" w:line="240" w:lineRule="auto"/>
        <w:rPr>
          <w:b/>
        </w:rPr>
      </w:pPr>
      <w:r>
        <w:rPr>
          <w:b/>
        </w:rPr>
        <w:t>2.1.2</w:t>
      </w:r>
      <w:r w:rsidR="001E1291" w:rsidRPr="00E47864">
        <w:rPr>
          <w:b/>
        </w:rPr>
        <w:t xml:space="preserve">. </w:t>
      </w:r>
      <w:r w:rsidR="001E1291" w:rsidRPr="001F4FD4">
        <w:rPr>
          <w:b/>
        </w:rPr>
        <w:t>„Концепции за изготвяне на проектна документаци</w:t>
      </w:r>
      <w:r w:rsidR="00F81E62">
        <w:rPr>
          <w:b/>
        </w:rPr>
        <w:t>я и за изпълнение на СМР</w:t>
      </w:r>
      <w:r w:rsidR="001E1291" w:rsidRPr="001F4FD4">
        <w:rPr>
          <w:b/>
        </w:rPr>
        <w:t>“ (К)</w:t>
      </w:r>
      <w:r w:rsidR="001E1291">
        <w:rPr>
          <w:b/>
        </w:rPr>
        <w:t>:</w:t>
      </w:r>
    </w:p>
    <w:p w:rsidR="001E1291" w:rsidRDefault="001E1291" w:rsidP="001E1291">
      <w:pPr>
        <w:pStyle w:val="BodyTextIndent2"/>
      </w:pPr>
      <w:r w:rsidRPr="001F4FD4">
        <w:t xml:space="preserve">Минимални изисквания към </w:t>
      </w:r>
      <w:r>
        <w:t>представяне на концепциите:</w:t>
      </w:r>
    </w:p>
    <w:p w:rsidR="003010E6" w:rsidRDefault="001E1291" w:rsidP="001E1291">
      <w:pPr>
        <w:pStyle w:val="BodyTextIndent2"/>
        <w:rPr>
          <w:u w:val="none"/>
        </w:rPr>
      </w:pPr>
      <w:r w:rsidRPr="005B2A71">
        <w:rPr>
          <w:b/>
          <w:i/>
          <w:u w:val="none"/>
        </w:rPr>
        <w:t>Концепция за изготвяне на проектна документация</w:t>
      </w:r>
      <w:r w:rsidRPr="001C1624">
        <w:rPr>
          <w:u w:val="none"/>
        </w:rPr>
        <w:t xml:space="preserve"> – </w:t>
      </w:r>
      <w:r>
        <w:rPr>
          <w:u w:val="none"/>
        </w:rPr>
        <w:t>с</w:t>
      </w:r>
      <w:r w:rsidRPr="001C1624">
        <w:rPr>
          <w:u w:val="none"/>
        </w:rPr>
        <w:t>ледва да се представи концепция за съдържанието на отделните части на проект</w:t>
      </w:r>
      <w:r>
        <w:rPr>
          <w:u w:val="none"/>
        </w:rPr>
        <w:t>ите</w:t>
      </w:r>
      <w:r w:rsidRPr="001C1624">
        <w:rPr>
          <w:u w:val="none"/>
        </w:rPr>
        <w:t xml:space="preserve"> и за основните проектни решения, и да се опишат дейностите, необходими за изпълнението на проектантската задача, тяхната последователност, взаимна обвързаност и срокове за изпълнение, организацията на процеса на проектиране, предвидените ресурси за изпълнението на всяка дейност, задълженията и отговорностите на членовете   на   проектантския   екип   при   изпълнението   на   дейностите.</w:t>
      </w:r>
      <w:r>
        <w:rPr>
          <w:u w:val="none"/>
        </w:rPr>
        <w:t xml:space="preserve"> В</w:t>
      </w:r>
      <w:r w:rsidRPr="004C4683">
        <w:rPr>
          <w:u w:val="none"/>
        </w:rPr>
        <w:t>секи участник задължително следва да опише специфични</w:t>
      </w:r>
      <w:r>
        <w:rPr>
          <w:u w:val="none"/>
        </w:rPr>
        <w:t>те</w:t>
      </w:r>
      <w:r w:rsidR="00F81E62">
        <w:rPr>
          <w:u w:val="none"/>
        </w:rPr>
        <w:t xml:space="preserve"> особености на</w:t>
      </w:r>
      <w:r w:rsidRPr="004C4683">
        <w:rPr>
          <w:u w:val="none"/>
        </w:rPr>
        <w:t xml:space="preserve"> обект</w:t>
      </w:r>
      <w:r w:rsidR="00F81E62">
        <w:rPr>
          <w:u w:val="none"/>
        </w:rPr>
        <w:t>а</w:t>
      </w:r>
      <w:r w:rsidRPr="004C4683">
        <w:rPr>
          <w:u w:val="none"/>
        </w:rPr>
        <w:t>, всички предстоящи за изпълнение дейности и проектни части съгласно одобреното задание за проектиране,</w:t>
      </w:r>
      <w:r w:rsidR="00F81E62">
        <w:rPr>
          <w:u w:val="none"/>
        </w:rPr>
        <w:t xml:space="preserve"> технически спецификации,</w:t>
      </w:r>
      <w:r w:rsidRPr="004C4683">
        <w:rPr>
          <w:u w:val="none"/>
        </w:rPr>
        <w:t xml:space="preserve"> одобрената документация и приложения проекто-договор, които е необходимо да бъдат извършени в срока на договора, да </w:t>
      </w:r>
      <w:r>
        <w:rPr>
          <w:u w:val="none"/>
        </w:rPr>
        <w:t>опише</w:t>
      </w:r>
      <w:r w:rsidRPr="004C4683">
        <w:rPr>
          <w:u w:val="none"/>
        </w:rPr>
        <w:t xml:space="preserve"> страните/институциите, имащи отношение към процеса на проектирането, да опише методите за оразмеряване и нормите, които ще се прилагат за отделните проектни части, както и конкретните резултати, които ще се постигнат от всяка от дейностите.</w:t>
      </w:r>
      <w:r w:rsidRPr="001C1624">
        <w:rPr>
          <w:u w:val="none"/>
        </w:rPr>
        <w:t xml:space="preserve"> </w:t>
      </w:r>
    </w:p>
    <w:p w:rsidR="003010E6" w:rsidRPr="003010E6" w:rsidRDefault="003010E6" w:rsidP="001E1291">
      <w:pPr>
        <w:pStyle w:val="BodyTextIndent2"/>
        <w:rPr>
          <w:u w:val="none"/>
        </w:rPr>
      </w:pPr>
      <w:r>
        <w:rPr>
          <w:u w:val="none"/>
        </w:rPr>
        <w:t>У</w:t>
      </w:r>
      <w:r w:rsidRPr="003010E6">
        <w:rPr>
          <w:u w:val="none"/>
        </w:rPr>
        <w:t>частникът трябва да изготви, на база предоставено от възложителя в настоящата документация, геодезическо заснемане на пътното платно, предпроектно проучване за изпълнение на предмета на поръчката, което представлява част от техническото му предложение за изпълнение на настоящата поръчка. Проучването трябва да съдържа необходимите схеми и детайли, въз основа, на които да се изработят линеен график и предварителни КСС</w:t>
      </w:r>
      <w:r>
        <w:rPr>
          <w:u w:val="none"/>
        </w:rPr>
        <w:t>.</w:t>
      </w:r>
    </w:p>
    <w:p w:rsidR="001E1291" w:rsidRDefault="001E1291" w:rsidP="001E1291">
      <w:pPr>
        <w:pStyle w:val="BodyTextIndent2"/>
        <w:rPr>
          <w:u w:val="none"/>
        </w:rPr>
      </w:pPr>
      <w:r w:rsidRPr="001C1624">
        <w:rPr>
          <w:u w:val="none"/>
        </w:rPr>
        <w:lastRenderedPageBreak/>
        <w:t>Представената концепция трябва да дава представа за техническите решения, които ще бъдат заложени в проект</w:t>
      </w:r>
      <w:r>
        <w:rPr>
          <w:u w:val="none"/>
        </w:rPr>
        <w:t>ите</w:t>
      </w:r>
      <w:r w:rsidRPr="001C1624">
        <w:rPr>
          <w:u w:val="none"/>
        </w:rPr>
        <w:t>, в съответствие</w:t>
      </w:r>
      <w:r>
        <w:rPr>
          <w:u w:val="none"/>
        </w:rPr>
        <w:t xml:space="preserve"> с изискванията на Възложителя и</w:t>
      </w:r>
      <w:r w:rsidRPr="001C1624">
        <w:rPr>
          <w:u w:val="none"/>
        </w:rPr>
        <w:t xml:space="preserve"> Техническите спецификации. Извършването на описаните дейности като съвкупност трябва да гарантира цялостно изпълнение на поръчката в частта проектиране, съответстващо на изискванията на Възложителя, произтичащи от Техническите спецификации и Документацията за обществената поръчка като цяло. Описаните последователност, взаимната обвързаност и срокове за изпълнение на дейностите, трябва да са съобразени с действащите норми и стандарти, с Техническите спецификации на Възложителя и с предмета и обхвата на поръчката. Описаната организация на процеса на проектиране трябва да е съобразена с предмета на настоящата поръчка и да създава необходимите условия за спазване на срок</w:t>
      </w:r>
      <w:r>
        <w:rPr>
          <w:u w:val="none"/>
        </w:rPr>
        <w:t>овете</w:t>
      </w:r>
      <w:r w:rsidRPr="001C1624">
        <w:rPr>
          <w:u w:val="none"/>
        </w:rPr>
        <w:t xml:space="preserve"> за проектиране в съответствие с изискванията на Възложителя. Предвидените ресурси трябва да са достатъчни за изпълнението на всяка от дейностите в съответствие изискванията на Възложителя и да са съобразени с очаквания обем и предложения срок за изпълнение на съответната дейност. Описаните задължения и отговорности на членовете на проектантския екип трябва да са съобразени с професионалната компетентност на проектантите и с обхвата и предмета</w:t>
      </w:r>
      <w:r>
        <w:rPr>
          <w:u w:val="none"/>
        </w:rPr>
        <w:t xml:space="preserve"> на поръчката.</w:t>
      </w:r>
    </w:p>
    <w:p w:rsidR="001E1291" w:rsidRDefault="001E1291" w:rsidP="001E1291">
      <w:pPr>
        <w:pStyle w:val="BodyTextIndent2"/>
        <w:rPr>
          <w:u w:val="none"/>
        </w:rPr>
      </w:pPr>
      <w:r w:rsidRPr="005B2A71">
        <w:rPr>
          <w:b/>
          <w:i/>
          <w:u w:val="none"/>
        </w:rPr>
        <w:t xml:space="preserve">Концепция </w:t>
      </w:r>
      <w:r w:rsidR="00F81E62">
        <w:rPr>
          <w:b/>
          <w:i/>
          <w:u w:val="none"/>
        </w:rPr>
        <w:t>за изпълнение на СМР</w:t>
      </w:r>
      <w:r>
        <w:rPr>
          <w:u w:val="none"/>
        </w:rPr>
        <w:t xml:space="preserve"> - </w:t>
      </w:r>
      <w:r w:rsidRPr="001C1624">
        <w:rPr>
          <w:u w:val="none"/>
        </w:rPr>
        <w:t>Следва да се опишат технологичната последователност на изпълнение и условията за започване и извършване на строително – монтажните работи, необходими за изпълнение на поръчката, и да се предлож</w:t>
      </w:r>
      <w:r w:rsidR="00034A0D">
        <w:rPr>
          <w:u w:val="none"/>
        </w:rPr>
        <w:t>и срок</w:t>
      </w:r>
      <w:r w:rsidRPr="001C1624">
        <w:rPr>
          <w:u w:val="none"/>
        </w:rPr>
        <w:t xml:space="preserve"> за изпълнение на </w:t>
      </w:r>
      <w:r w:rsidR="00034A0D">
        <w:rPr>
          <w:u w:val="none"/>
        </w:rPr>
        <w:t>СМР</w:t>
      </w:r>
      <w:r w:rsidRPr="001C1624">
        <w:rPr>
          <w:u w:val="none"/>
        </w:rPr>
        <w:t>. Описаните условия за</w:t>
      </w:r>
      <w:r>
        <w:rPr>
          <w:u w:val="none"/>
        </w:rPr>
        <w:t xml:space="preserve"> </w:t>
      </w:r>
      <w:r w:rsidRPr="001C1624">
        <w:rPr>
          <w:u w:val="none"/>
        </w:rPr>
        <w:t>започване и извършване на работите трябва да са съобразени с предвидената технология за изпълнение на СМР. Описаната технологична последователност трябва да е съобразена с действащите технически норми и стандарти, с предвидената технология за изпълнение на включените в предмета на поръчката СМР, с описаните условия за започване и извършване на работите и да е приложима за конкретния строеж – предмет на поръчката, предвид неговите характеристики и особености. Предложените срокове за изпълнение трябва да са съобразени с описаните условия за започване и извършване, и с предложения общ срок за изпълнение на поръчката. Предложените срокове и последователност на изпълнение на строително – монтажните работи трябва да бъдат съобразени с организационните (свързани с организацията и необходимите ресурси) зависимости между работите на конкретния строеж – предмет на поръчката.</w:t>
      </w:r>
      <w:r>
        <w:rPr>
          <w:u w:val="none"/>
        </w:rPr>
        <w:t xml:space="preserve"> </w:t>
      </w:r>
      <w:r w:rsidRPr="001C1624">
        <w:rPr>
          <w:u w:val="none"/>
        </w:rPr>
        <w:t>Следва да се опишат организацията на строителната площадка, да се анализират обстоятелствата, които могат да предизвикат затруднения в планираната организация на строителната площадка и да се предложат мерки за предотвратяване на тези затруднения и за преодоляването им в случай, че се проявят. Описаната организация на строителната площадка трябва да включва начин на организиране на площадката, включително временното строителство, необходимо за обезпечаване на основното строителство, и организацията на складирането на строителните продукти. Описаната организация трябва да се отнася за конкрет</w:t>
      </w:r>
      <w:r>
        <w:rPr>
          <w:u w:val="none"/>
        </w:rPr>
        <w:t>н</w:t>
      </w:r>
      <w:r w:rsidR="00034A0D">
        <w:rPr>
          <w:u w:val="none"/>
        </w:rPr>
        <w:t>ия</w:t>
      </w:r>
      <w:r w:rsidRPr="001C1624">
        <w:rPr>
          <w:u w:val="none"/>
        </w:rPr>
        <w:t xml:space="preserve"> </w:t>
      </w:r>
      <w:r>
        <w:rPr>
          <w:u w:val="none"/>
        </w:rPr>
        <w:t xml:space="preserve">обект </w:t>
      </w:r>
      <w:r w:rsidRPr="001C1624">
        <w:rPr>
          <w:u w:val="none"/>
        </w:rPr>
        <w:t xml:space="preserve">– предмет на поръчката,  да  е  съобразена  с  предвидената  технология  на изпълнение  на  строително  – монтажните работи, включени в предмета на поръчката, да гарантира осигуряване на здравословни и безопасни условия на труд, опазване на околната среда и пожарна безопасност на </w:t>
      </w:r>
      <w:r w:rsidRPr="001C1624">
        <w:rPr>
          <w:u w:val="none"/>
        </w:rPr>
        <w:lastRenderedPageBreak/>
        <w:t xml:space="preserve">строежа, и да осигурява необходимите условия за спазване на предложения </w:t>
      </w:r>
      <w:r>
        <w:rPr>
          <w:u w:val="none"/>
        </w:rPr>
        <w:t>срок за изграждането на строежа</w:t>
      </w:r>
      <w:r w:rsidRPr="001C1624">
        <w:rPr>
          <w:u w:val="none"/>
        </w:rPr>
        <w:t>. Анализираните обстоятелства, които могат да предизвикат затруднения в планираната организация на строителната площадка, трябва да са обвързани с конкретния строеж – предмет на поръчката, предвид неговите характеристики и особености. Предложените мерки за предотвратяване на затрудненията в планираната организация на строителната площадка и за преодоляването им в случай, че се проявят, трябва да бъдат ефективни (да водят до реално предотвратяване,</w:t>
      </w:r>
      <w:r>
        <w:rPr>
          <w:u w:val="none"/>
        </w:rPr>
        <w:t xml:space="preserve"> </w:t>
      </w:r>
      <w:r w:rsidRPr="001C1624">
        <w:rPr>
          <w:u w:val="none"/>
        </w:rPr>
        <w:t>респективно преодоляване на затрудненията) и да бъдат приложими (да могат реално да се приложат на конкретния строеж – предмет на поръчката, предвид неговите характеристики и особености).</w:t>
      </w:r>
      <w:r>
        <w:rPr>
          <w:u w:val="none"/>
        </w:rPr>
        <w:t xml:space="preserve"> </w:t>
      </w:r>
      <w:r w:rsidRPr="001C1624">
        <w:rPr>
          <w:u w:val="none"/>
        </w:rPr>
        <w:t xml:space="preserve">Следва да се опишат ресурсите, които са необходими и ще бъдат осигурени за изпълнението на строително – монтажните работи, включени в предмета на поръчката, и да се представи </w:t>
      </w:r>
      <w:r>
        <w:rPr>
          <w:u w:val="none"/>
        </w:rPr>
        <w:t>начина</w:t>
      </w:r>
      <w:r w:rsidRPr="001C1624">
        <w:rPr>
          <w:u w:val="none"/>
        </w:rPr>
        <w:t xml:space="preserve"> за осигуряване и организация на ресурсите. Ресурсите, които ще бъдат осигурени, трябва да са подходящи и само действително необходими за изпълнение на строително – монтажните работи, включени в предмета на поръчката, съобразно предвидената технология на изпълнение на съответната работа. Предвидените ресурси – работна сила и механизация, трябва да са достатъчни като вид/квалификация за изпълнение всяка от строително – монтажните работи,  включени  в предмета на поръчката,  по предвидената технология с високо качество на изпълнението, и да са съобразени с очаквания обем и планирания срок за изпълнение на съответната работа. Описаната организация на ресурсите трябва да е</w:t>
      </w:r>
      <w:r>
        <w:rPr>
          <w:u w:val="none"/>
        </w:rPr>
        <w:t xml:space="preserve"> </w:t>
      </w:r>
      <w:r w:rsidRPr="001C1624">
        <w:rPr>
          <w:u w:val="none"/>
        </w:rPr>
        <w:t>приложима  за  конкрет</w:t>
      </w:r>
      <w:r w:rsidR="00034A0D">
        <w:rPr>
          <w:u w:val="none"/>
        </w:rPr>
        <w:t>ния</w:t>
      </w:r>
      <w:r w:rsidRPr="001C1624">
        <w:rPr>
          <w:u w:val="none"/>
        </w:rPr>
        <w:t xml:space="preserve"> </w:t>
      </w:r>
      <w:r>
        <w:rPr>
          <w:u w:val="none"/>
        </w:rPr>
        <w:t>обект</w:t>
      </w:r>
      <w:r w:rsidRPr="001C1624">
        <w:rPr>
          <w:u w:val="none"/>
        </w:rPr>
        <w:t xml:space="preserve">  –  предмет  на  поръчката,  предвид  неговите характеристики и особености, и да е съобразена с описаните ресурси.</w:t>
      </w:r>
      <w:r>
        <w:rPr>
          <w:u w:val="none"/>
        </w:rPr>
        <w:t xml:space="preserve"> </w:t>
      </w:r>
      <w:r w:rsidRPr="001C1624">
        <w:rPr>
          <w:u w:val="none"/>
        </w:rPr>
        <w:t>Следва да бъдат описани методите за осъществяване на контрол по време на строителството по отношение навременното стартиране и приключване на отделните строителн</w:t>
      </w:r>
      <w:r>
        <w:rPr>
          <w:u w:val="none"/>
        </w:rPr>
        <w:t>и</w:t>
      </w:r>
      <w:r w:rsidRPr="001C1624">
        <w:rPr>
          <w:u w:val="none"/>
        </w:rPr>
        <w:t xml:space="preserve"> </w:t>
      </w:r>
      <w:r>
        <w:rPr>
          <w:u w:val="none"/>
        </w:rPr>
        <w:t xml:space="preserve">дейности </w:t>
      </w:r>
      <w:r w:rsidRPr="001C1624">
        <w:rPr>
          <w:u w:val="none"/>
        </w:rPr>
        <w:t>в планираните срокове, и на строежа като цяло, очакваните резултати от прилагането на всеки метод и действията, отговорностите и задължения на членовете на ръководния екип</w:t>
      </w:r>
      <w:r>
        <w:rPr>
          <w:u w:val="none"/>
        </w:rPr>
        <w:t>.</w:t>
      </w:r>
      <w:r w:rsidRPr="001C1624">
        <w:rPr>
          <w:u w:val="none"/>
        </w:rPr>
        <w:t xml:space="preserve"> Предложените действия на членовете на ръководния екип трябва да бъдат ефективни (да водят до постигане на очакваните резултати и до реално преодоляване на негативните последици за проекта и неговата реализация при допускане на забава в изпълнението) и да бъдат приложими (да могат реално да се приложат</w:t>
      </w:r>
      <w:r>
        <w:rPr>
          <w:u w:val="none"/>
        </w:rPr>
        <w:t>)</w:t>
      </w:r>
      <w:r w:rsidRPr="001C1624">
        <w:rPr>
          <w:u w:val="none"/>
        </w:rPr>
        <w:t xml:space="preserve"> при изпълнението на конкретния </w:t>
      </w:r>
      <w:r>
        <w:rPr>
          <w:u w:val="none"/>
        </w:rPr>
        <w:t>обект</w:t>
      </w:r>
      <w:r w:rsidRPr="001C1624">
        <w:rPr>
          <w:u w:val="none"/>
        </w:rPr>
        <w:t xml:space="preserve"> – предмет на поръчката, предвид </w:t>
      </w:r>
      <w:r>
        <w:rPr>
          <w:u w:val="none"/>
        </w:rPr>
        <w:t>неговите</w:t>
      </w:r>
      <w:r w:rsidRPr="001C1624">
        <w:rPr>
          <w:u w:val="none"/>
        </w:rPr>
        <w:t xml:space="preserve"> характеристики и особености.</w:t>
      </w:r>
    </w:p>
    <w:p w:rsidR="001E1291" w:rsidRDefault="001E1291" w:rsidP="001E1291">
      <w:pPr>
        <w:pStyle w:val="BodyTextIndent2"/>
        <w:spacing w:after="0"/>
        <w:rPr>
          <w:b/>
          <w:u w:val="none"/>
        </w:rPr>
      </w:pPr>
      <w:r w:rsidRPr="006A5E63">
        <w:rPr>
          <w:b/>
          <w:u w:val="none"/>
        </w:rPr>
        <w:t xml:space="preserve">Първо  предложението  за  изпълнение  на  поръчката  се  проверява  дали  отговоря  на минимално поставените изисквания за съдържание, качество и наличие на задължителни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 като след проверката за съответствие с изискванията на възложителя и неговото допускане ще бъде оценявано по качествени  критерии  – а именно  мотивираното  наличие на определени  от  възложителя условия, които надграждат общо представеното техническо предложение, гарантиращо постигането на заложените резултати. </w:t>
      </w:r>
    </w:p>
    <w:p w:rsidR="001E1291" w:rsidRDefault="001E1291" w:rsidP="001E1291">
      <w:pPr>
        <w:pStyle w:val="BodyTextIndent2"/>
        <w:spacing w:after="0"/>
        <w:rPr>
          <w:b/>
          <w:u w:val="none"/>
        </w:rPr>
      </w:pPr>
      <w:r w:rsidRPr="006A5E63">
        <w:rPr>
          <w:b/>
          <w:u w:val="none"/>
        </w:rPr>
        <w:lastRenderedPageBreak/>
        <w:t>На оценка подлежат само технически предложения, които отговарят на предварително обявените условия на възложителя, в останалите случаи участникът подлежи на отстраняване.</w:t>
      </w:r>
    </w:p>
    <w:p w:rsidR="001E1291" w:rsidRDefault="001E1291" w:rsidP="001E1291">
      <w:pPr>
        <w:pStyle w:val="BodyTextIndent2"/>
        <w:spacing w:after="0"/>
        <w:rPr>
          <w:b/>
          <w:u w:val="none"/>
        </w:rPr>
      </w:pPr>
    </w:p>
    <w:p w:rsidR="001E1291" w:rsidRPr="00375C37" w:rsidRDefault="001E1291" w:rsidP="001E1291">
      <w:pPr>
        <w:pStyle w:val="BodyTextIndent2"/>
        <w:rPr>
          <w:b/>
          <w:u w:val="none"/>
        </w:rPr>
      </w:pPr>
      <w:r w:rsidRPr="00375C37">
        <w:rPr>
          <w:b/>
          <w:u w:val="none"/>
        </w:rPr>
        <w:t>Оценяването на оферти, които отговарят на изискванията се извършват по следния</w:t>
      </w:r>
      <w:r>
        <w:rPr>
          <w:b/>
          <w:u w:val="none"/>
        </w:rPr>
        <w:t xml:space="preserve"> начин</w:t>
      </w:r>
      <w:r w:rsidRPr="00375C37">
        <w:rPr>
          <w:b/>
          <w:u w:val="none"/>
        </w:rPr>
        <w:t>:</w:t>
      </w:r>
    </w:p>
    <w:p w:rsidR="001E1291" w:rsidRDefault="001E1291" w:rsidP="001E1291">
      <w:pPr>
        <w:pStyle w:val="BodyTextIndent2"/>
        <w:rPr>
          <w:u w:val="none"/>
        </w:rPr>
      </w:pPr>
      <w:r w:rsidRPr="00375C37">
        <w:rPr>
          <w:u w:val="none"/>
        </w:rPr>
        <w:t xml:space="preserve">Предложение за изпълнението на поръчката, което отговаря на предварително обявените изисквания на възложителя, съдържа задължително изискуемите елементи, определени като минимални изисквания към съдържанието на предложението, и в своята последователност гарантира навременното и спрямо минималните изисквания на </w:t>
      </w:r>
      <w:r w:rsidR="00034A0D">
        <w:rPr>
          <w:u w:val="none"/>
        </w:rPr>
        <w:t xml:space="preserve">техническото задание и </w:t>
      </w:r>
      <w:r w:rsidRPr="00375C37">
        <w:rPr>
          <w:u w:val="none"/>
        </w:rPr>
        <w:t>техническ</w:t>
      </w:r>
      <w:r w:rsidR="00034A0D">
        <w:rPr>
          <w:u w:val="none"/>
        </w:rPr>
        <w:t>и</w:t>
      </w:r>
      <w:r w:rsidRPr="00375C37">
        <w:rPr>
          <w:u w:val="none"/>
        </w:rPr>
        <w:t>т</w:t>
      </w:r>
      <w:r w:rsidR="00034A0D">
        <w:rPr>
          <w:u w:val="none"/>
        </w:rPr>
        <w:t>е</w:t>
      </w:r>
      <w:r w:rsidRPr="00375C37">
        <w:rPr>
          <w:u w:val="none"/>
        </w:rPr>
        <w:t xml:space="preserve"> спецификаци</w:t>
      </w:r>
      <w:r w:rsidR="00034A0D">
        <w:rPr>
          <w:u w:val="none"/>
        </w:rPr>
        <w:t>и</w:t>
      </w:r>
      <w:r w:rsidRPr="00375C37">
        <w:rPr>
          <w:u w:val="none"/>
        </w:rPr>
        <w:t xml:space="preserve"> постигане на резултати, и същевременно включва изброените по-долу качествени аспекти, надграждащи техничес</w:t>
      </w:r>
      <w:r w:rsidR="005324A1">
        <w:rPr>
          <w:u w:val="none"/>
        </w:rPr>
        <w:t xml:space="preserve">кото предложение, ще получи до </w:t>
      </w:r>
      <w:r w:rsidR="005324A1" w:rsidRPr="005324A1">
        <w:rPr>
          <w:b/>
          <w:u w:val="none"/>
        </w:rPr>
        <w:t>2</w:t>
      </w:r>
      <w:r w:rsidR="003621A0">
        <w:rPr>
          <w:b/>
          <w:u w:val="none"/>
        </w:rPr>
        <w:t>5</w:t>
      </w:r>
      <w:r w:rsidRPr="005324A1">
        <w:rPr>
          <w:b/>
          <w:u w:val="none"/>
        </w:rPr>
        <w:t xml:space="preserve"> точки</w:t>
      </w:r>
      <w:r w:rsidRPr="00375C37">
        <w:rPr>
          <w:u w:val="none"/>
        </w:rPr>
        <w:t xml:space="preserve"> съобразно описаните условия:</w:t>
      </w:r>
    </w:p>
    <w:p w:rsidR="001E1291" w:rsidRDefault="001E1291" w:rsidP="001E1291">
      <w:pPr>
        <w:pStyle w:val="BodyTextIndent2"/>
      </w:pPr>
      <w:r>
        <w:t>Качествени аспекти на предложението, свързани с предмета на поръчката:</w:t>
      </w:r>
    </w:p>
    <w:p w:rsidR="001E1291" w:rsidRPr="006A5E63" w:rsidRDefault="001E1291" w:rsidP="001E1291">
      <w:pPr>
        <w:pStyle w:val="BodyTextIndent2"/>
        <w:rPr>
          <w:u w:val="none"/>
        </w:rPr>
      </w:pPr>
      <w:r w:rsidRPr="006A5E63">
        <w:rPr>
          <w:u w:val="none"/>
        </w:rPr>
        <w:t xml:space="preserve">В тази част от офертата всеки участник следва да направи предложение относно това какви мерки предвижда да предприеме с цел осигуряване на качеството при изработването на </w:t>
      </w:r>
      <w:r>
        <w:rPr>
          <w:u w:val="none"/>
        </w:rPr>
        <w:t>проект</w:t>
      </w:r>
      <w:r w:rsidR="005324A1">
        <w:rPr>
          <w:u w:val="none"/>
        </w:rPr>
        <w:t>ите</w:t>
      </w:r>
      <w:r w:rsidRPr="006A5E63">
        <w:rPr>
          <w:u w:val="none"/>
        </w:rPr>
        <w:t xml:space="preserve"> и изпълнението на строителството в рамките на настоящата поръчка.  Предмет  на качествените аспекти  на предложението  е гарантиране на изработване на качествен</w:t>
      </w:r>
      <w:r>
        <w:rPr>
          <w:u w:val="none"/>
        </w:rPr>
        <w:t>и</w:t>
      </w:r>
      <w:r w:rsidRPr="006A5E63">
        <w:rPr>
          <w:u w:val="none"/>
        </w:rPr>
        <w:t xml:space="preserve"> проекти и качествено изпълнени строителни  -  монтажни  работи.  Мерките  следва  да  са  насочени  към  навременна  и качествена реализация на отделните дейности, свързани </w:t>
      </w:r>
      <w:r w:rsidR="005324A1">
        <w:rPr>
          <w:u w:val="none"/>
        </w:rPr>
        <w:t xml:space="preserve">с </w:t>
      </w:r>
      <w:r w:rsidRPr="006A5E63">
        <w:rPr>
          <w:u w:val="none"/>
        </w:rPr>
        <w:t>проектирането и с произтичащите от съдържанието на проекта СМР, и да осигуряват постигането на реални резултати по отношение качественото изпълнение, за да е възможно гарантиране достигането на целите на настоящата поръчка.</w:t>
      </w:r>
    </w:p>
    <w:p w:rsidR="001E1291" w:rsidRPr="006A5E63" w:rsidRDefault="001E1291" w:rsidP="001E1291">
      <w:pPr>
        <w:pStyle w:val="BodyTextIndent2"/>
        <w:rPr>
          <w:u w:val="none"/>
        </w:rPr>
      </w:pPr>
      <w:r w:rsidRPr="006A5E63">
        <w:rPr>
          <w:u w:val="none"/>
        </w:rPr>
        <w:t>Всяка предложена мярка за осигуряване на качеството трябва да съдържа едновременно следните компоненти:</w:t>
      </w:r>
    </w:p>
    <w:p w:rsidR="001E1291" w:rsidRPr="00375C37" w:rsidRDefault="001E1291" w:rsidP="001E1291">
      <w:pPr>
        <w:pStyle w:val="BodyTextIndent2"/>
        <w:rPr>
          <w:u w:val="none"/>
        </w:rPr>
      </w:pPr>
      <w:r>
        <w:rPr>
          <w:u w:val="none"/>
        </w:rPr>
        <w:t xml:space="preserve">1. </w:t>
      </w:r>
      <w:r w:rsidRPr="00375C37">
        <w:rPr>
          <w:u w:val="none"/>
        </w:rPr>
        <w:t>Предложение относно обхвата и предмета на конкретната мярка;</w:t>
      </w:r>
    </w:p>
    <w:p w:rsidR="001E1291" w:rsidRPr="00375C37" w:rsidRDefault="001E1291" w:rsidP="001E1291">
      <w:pPr>
        <w:pStyle w:val="BodyTextIndent2"/>
        <w:rPr>
          <w:u w:val="none"/>
        </w:rPr>
      </w:pPr>
      <w:r>
        <w:rPr>
          <w:u w:val="none"/>
        </w:rPr>
        <w:t xml:space="preserve">2. </w:t>
      </w:r>
      <w:r w:rsidRPr="00375C37">
        <w:rPr>
          <w:u w:val="none"/>
        </w:rPr>
        <w:t>Очаквани резултати от прилагането на конкретната мярка;</w:t>
      </w:r>
    </w:p>
    <w:p w:rsidR="001E1291" w:rsidRPr="00375C37" w:rsidRDefault="001E1291" w:rsidP="001E1291">
      <w:pPr>
        <w:pStyle w:val="BodyTextIndent2"/>
        <w:rPr>
          <w:u w:val="none"/>
        </w:rPr>
      </w:pPr>
      <w:r w:rsidRPr="00375C37">
        <w:rPr>
          <w:u w:val="none"/>
        </w:rPr>
        <w:t>3. Систематизиран план за прилагане на конкретната мярка;</w:t>
      </w:r>
    </w:p>
    <w:p w:rsidR="001E1291" w:rsidRPr="00375C37" w:rsidRDefault="001E1291" w:rsidP="001E1291">
      <w:pPr>
        <w:pStyle w:val="BodyTextIndent2"/>
        <w:rPr>
          <w:u w:val="none"/>
        </w:rPr>
      </w:pPr>
      <w:r w:rsidRPr="00375C37">
        <w:rPr>
          <w:u w:val="none"/>
        </w:rPr>
        <w:t>4. Действия по контрол на изпълнението на представения план за прилагане на конкретната мярка;</w:t>
      </w:r>
    </w:p>
    <w:p w:rsidR="001E1291" w:rsidRPr="00375C37" w:rsidRDefault="001E1291" w:rsidP="001E1291">
      <w:pPr>
        <w:pStyle w:val="BodyTextIndent2"/>
        <w:rPr>
          <w:u w:val="none"/>
        </w:rPr>
      </w:pPr>
      <w:r w:rsidRPr="00375C37">
        <w:rPr>
          <w:u w:val="none"/>
        </w:rPr>
        <w:t>5. Действия в случаите на констатирано отклонение от плана за прилагане на конкретната мярка;</w:t>
      </w:r>
      <w:bookmarkStart w:id="0" w:name="_GoBack"/>
      <w:bookmarkEnd w:id="0"/>
    </w:p>
    <w:p w:rsidR="001E1291" w:rsidRDefault="001E1291" w:rsidP="001E1291">
      <w:pPr>
        <w:pStyle w:val="BodyTextIndent2"/>
        <w:rPr>
          <w:u w:val="none"/>
        </w:rPr>
      </w:pPr>
      <w:r w:rsidRPr="00375C37">
        <w:rPr>
          <w:u w:val="none"/>
        </w:rPr>
        <w:t>Всички предложени мерки е необходимо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проектиране или изпълнение на СМР, без значение на нейния обхват и специфични особености.</w:t>
      </w:r>
    </w:p>
    <w:p w:rsidR="001E1291" w:rsidRPr="00375C37" w:rsidRDefault="001E1291" w:rsidP="001E1291">
      <w:pPr>
        <w:pStyle w:val="BodyTextIndent2"/>
      </w:pPr>
      <w:r w:rsidRPr="00375C37">
        <w:lastRenderedPageBreak/>
        <w:t>Правила, които ще се прилагат при определяне на оценката:</w:t>
      </w:r>
    </w:p>
    <w:p w:rsidR="001E1291" w:rsidRPr="00375C37" w:rsidRDefault="001E1291" w:rsidP="001E1291">
      <w:pPr>
        <w:pStyle w:val="BodyTextIndent2"/>
        <w:rPr>
          <w:u w:val="none"/>
        </w:rPr>
      </w:pPr>
      <w:r w:rsidRPr="00375C37">
        <w:rPr>
          <w:u w:val="none"/>
        </w:rPr>
        <w:t xml:space="preserve">В случай, че участникът е предложил мерки за осигуряване на качеството и за пет и повече различни мерки, се установи, че всяка от тях отразява конкретни характерни специфики на предмета и обхвата на настоящата поръчка (т.е. съдържанието на предварително обявените условия на поръчката) и едновременно с това за нея са налични всички описани 5 компонента, по </w:t>
      </w:r>
      <w:r>
        <w:rPr>
          <w:u w:val="none"/>
        </w:rPr>
        <w:t>под</w:t>
      </w:r>
      <w:r w:rsidRPr="00375C37">
        <w:rPr>
          <w:u w:val="none"/>
        </w:rPr>
        <w:t xml:space="preserve">показателя се присъждат </w:t>
      </w:r>
      <w:r w:rsidR="005324A1" w:rsidRPr="005324A1">
        <w:rPr>
          <w:b/>
          <w:i/>
          <w:u w:val="none"/>
        </w:rPr>
        <w:t>2</w:t>
      </w:r>
      <w:r w:rsidR="003621A0">
        <w:rPr>
          <w:b/>
          <w:i/>
          <w:u w:val="none"/>
        </w:rPr>
        <w:t>5</w:t>
      </w:r>
      <w:r w:rsidRPr="005324A1">
        <w:rPr>
          <w:b/>
          <w:i/>
          <w:u w:val="none"/>
        </w:rPr>
        <w:t xml:space="preserve"> точки</w:t>
      </w:r>
      <w:r w:rsidRPr="00375C37">
        <w:rPr>
          <w:u w:val="none"/>
        </w:rPr>
        <w:t>.</w:t>
      </w:r>
    </w:p>
    <w:p w:rsidR="001E1291" w:rsidRPr="00375C37" w:rsidRDefault="001E1291" w:rsidP="001E1291">
      <w:pPr>
        <w:pStyle w:val="BodyTextIndent2"/>
        <w:rPr>
          <w:u w:val="none"/>
        </w:rPr>
      </w:pPr>
      <w:r w:rsidRPr="00375C37">
        <w:rPr>
          <w:u w:val="none"/>
        </w:rPr>
        <w:t xml:space="preserve">В случай, че участникът е предложил мерки за осигуряване на качеството и за не по – малко от три или не повече от четири различни мерки се установи, че всяка от тях отразява конкретни характерни специфики на предмета и обхвата на настоящата поръчка (т.е. съдържанието на предварително обявените условия на поръчката) и едновременно с това за нея са налични всички описани 5 компонента, по </w:t>
      </w:r>
      <w:r>
        <w:rPr>
          <w:u w:val="none"/>
        </w:rPr>
        <w:t>под</w:t>
      </w:r>
      <w:r w:rsidRPr="00375C37">
        <w:rPr>
          <w:u w:val="none"/>
        </w:rPr>
        <w:t xml:space="preserve">показателя се присъждат </w:t>
      </w:r>
      <w:r w:rsidR="005324A1" w:rsidRPr="005324A1">
        <w:rPr>
          <w:b/>
          <w:i/>
          <w:u w:val="none"/>
        </w:rPr>
        <w:t>1</w:t>
      </w:r>
      <w:r w:rsidRPr="005324A1">
        <w:rPr>
          <w:b/>
          <w:i/>
          <w:u w:val="none"/>
        </w:rPr>
        <w:t>5 точки</w:t>
      </w:r>
      <w:r w:rsidRPr="00375C37">
        <w:rPr>
          <w:u w:val="none"/>
        </w:rPr>
        <w:t>.</w:t>
      </w:r>
    </w:p>
    <w:p w:rsidR="001E1291" w:rsidRPr="00375C37" w:rsidRDefault="001E1291" w:rsidP="001E1291">
      <w:pPr>
        <w:pStyle w:val="BodyTextIndent2"/>
        <w:rPr>
          <w:u w:val="none"/>
        </w:rPr>
      </w:pPr>
      <w:r w:rsidRPr="00375C37">
        <w:rPr>
          <w:u w:val="none"/>
        </w:rPr>
        <w:t xml:space="preserve"> В случай, че участникът е предложил мерки за осигуряване на качеството и за не по – малко от  една  или  не  повече  от  две  различни  мерки  се  установи,  че  всяка  от  тях  отразява конкретни характерни специфики на предмета и обхвата на настоящата поръчка (т.е. съдържанието на предварително обявените условия на поръчката) и едновременно с това за нея са налични всички описани 5 компонента, по </w:t>
      </w:r>
      <w:r>
        <w:rPr>
          <w:u w:val="none"/>
        </w:rPr>
        <w:t>под</w:t>
      </w:r>
      <w:r w:rsidRPr="00375C37">
        <w:rPr>
          <w:u w:val="none"/>
        </w:rPr>
        <w:t xml:space="preserve">показателя се присъждат </w:t>
      </w:r>
      <w:r w:rsidRPr="005324A1">
        <w:rPr>
          <w:b/>
          <w:i/>
          <w:u w:val="none"/>
        </w:rPr>
        <w:t>10 точки</w:t>
      </w:r>
      <w:r w:rsidRPr="00375C37">
        <w:rPr>
          <w:u w:val="none"/>
        </w:rPr>
        <w:t>.</w:t>
      </w:r>
    </w:p>
    <w:p w:rsidR="001E1291" w:rsidRDefault="001E1291" w:rsidP="001E1291">
      <w:pPr>
        <w:pStyle w:val="BodyTextIndent2"/>
        <w:rPr>
          <w:u w:val="none"/>
        </w:rPr>
      </w:pPr>
      <w:r w:rsidRPr="00375C37">
        <w:rPr>
          <w:u w:val="none"/>
        </w:rPr>
        <w:t xml:space="preserve">В случай, че участникът не е предложил мерки за осигуряване на качеството или е предложил мерки за осигуряване на качеството, но всички предложени мерки не отразяват конкретни характерни специфики на предмета и обхвата на настоящата поръчка (т.е. съдържанието  на  предварително  обявените  условия  на  поръчката)  и/или  за  тях  не  са налични всички описани 5 компонента, не се присъждат </w:t>
      </w:r>
      <w:r>
        <w:rPr>
          <w:u w:val="none"/>
        </w:rPr>
        <w:t xml:space="preserve">точки т.е. участника не се отстранява, но получава </w:t>
      </w:r>
      <w:r w:rsidRPr="005324A1">
        <w:rPr>
          <w:b/>
          <w:i/>
          <w:u w:val="none"/>
        </w:rPr>
        <w:t>0 точки</w:t>
      </w:r>
      <w:r>
        <w:rPr>
          <w:u w:val="none"/>
        </w:rPr>
        <w:t xml:space="preserve"> по този подпоказател.</w:t>
      </w:r>
    </w:p>
    <w:p w:rsidR="001E1291" w:rsidRDefault="001E1291" w:rsidP="001E1291">
      <w:pPr>
        <w:pStyle w:val="BodyTextIndent2"/>
        <w:rPr>
          <w:u w:val="none"/>
        </w:rPr>
      </w:pPr>
      <w:r w:rsidRPr="00A25FF0">
        <w:rPr>
          <w:b/>
          <w:u w:val="none"/>
        </w:rPr>
        <w:t>2.2. „Финансов показател” (Ф</w:t>
      </w:r>
      <w:r w:rsidR="00F81E62">
        <w:rPr>
          <w:b/>
          <w:u w:val="none"/>
        </w:rPr>
        <w:t>П) с тежест и максимален брой 70</w:t>
      </w:r>
      <w:r w:rsidRPr="00A25FF0">
        <w:rPr>
          <w:b/>
          <w:u w:val="none"/>
        </w:rPr>
        <w:t xml:space="preserve"> точки</w:t>
      </w:r>
      <w:r>
        <w:rPr>
          <w:u w:val="none"/>
        </w:rPr>
        <w:t>, който включва оценка на предложената обща цена за изпълнение на поръчката и се изчислява по формулата:</w:t>
      </w:r>
    </w:p>
    <w:p w:rsidR="001E1291" w:rsidRDefault="001E1291" w:rsidP="001E1291">
      <w:pPr>
        <w:pStyle w:val="BodyTextIndent2"/>
        <w:rPr>
          <w:u w:val="none"/>
        </w:rPr>
      </w:pPr>
      <w:r w:rsidRPr="00A25FF0">
        <w:rPr>
          <w:b/>
          <w:u w:val="none"/>
        </w:rPr>
        <w:t>ФП = (Ц</w:t>
      </w:r>
      <w:r w:rsidRPr="00A25FF0">
        <w:rPr>
          <w:b/>
          <w:u w:val="none"/>
          <w:vertAlign w:val="subscript"/>
        </w:rPr>
        <w:t>min</w:t>
      </w:r>
      <w:r w:rsidRPr="00A25FF0">
        <w:rPr>
          <w:b/>
          <w:u w:val="none"/>
        </w:rPr>
        <w:t>/Ц</w:t>
      </w:r>
      <w:r w:rsidRPr="00A25FF0">
        <w:rPr>
          <w:b/>
          <w:u w:val="none"/>
          <w:vertAlign w:val="subscript"/>
        </w:rPr>
        <w:t>n</w:t>
      </w:r>
      <w:r w:rsidR="00F81E62">
        <w:rPr>
          <w:b/>
          <w:u w:val="none"/>
        </w:rPr>
        <w:t>)*70</w:t>
      </w:r>
      <w:r>
        <w:rPr>
          <w:u w:val="none"/>
        </w:rPr>
        <w:t>, където:</w:t>
      </w:r>
    </w:p>
    <w:p w:rsidR="001E1291" w:rsidRDefault="001E1291" w:rsidP="001E1291">
      <w:pPr>
        <w:pStyle w:val="BodyTextIndent2"/>
        <w:rPr>
          <w:u w:val="none"/>
        </w:rPr>
      </w:pPr>
      <w:r w:rsidRPr="00A25FF0">
        <w:rPr>
          <w:b/>
          <w:u w:val="none"/>
        </w:rPr>
        <w:t>Ц</w:t>
      </w:r>
      <w:r w:rsidRPr="00A25FF0">
        <w:rPr>
          <w:b/>
          <w:u w:val="none"/>
          <w:vertAlign w:val="subscript"/>
        </w:rPr>
        <w:t>min</w:t>
      </w:r>
      <w:r>
        <w:rPr>
          <w:u w:val="none"/>
        </w:rPr>
        <w:t xml:space="preserve"> - най-ниската предложена обща цена за изпълнение на поръчката;</w:t>
      </w:r>
    </w:p>
    <w:p w:rsidR="001E1291" w:rsidRDefault="001E1291" w:rsidP="001E1291">
      <w:pPr>
        <w:pStyle w:val="BodyTextIndent2"/>
        <w:rPr>
          <w:u w:val="none"/>
        </w:rPr>
      </w:pPr>
      <w:r w:rsidRPr="00A25FF0">
        <w:rPr>
          <w:b/>
          <w:u w:val="none"/>
        </w:rPr>
        <w:t>Ц</w:t>
      </w:r>
      <w:r w:rsidRPr="00A25FF0">
        <w:rPr>
          <w:b/>
          <w:u w:val="none"/>
          <w:vertAlign w:val="subscript"/>
        </w:rPr>
        <w:t>n</w:t>
      </w:r>
      <w:r>
        <w:rPr>
          <w:u w:val="none"/>
        </w:rPr>
        <w:t xml:space="preserve"> - обща цена за изпълнение на поръчката, предложена от участника, чиято оферта се оценява;</w:t>
      </w:r>
    </w:p>
    <w:p w:rsidR="001E1291" w:rsidRPr="004C4683" w:rsidRDefault="001E1291" w:rsidP="001E1291">
      <w:pPr>
        <w:spacing w:after="0" w:line="240" w:lineRule="auto"/>
        <w:ind w:right="-2" w:firstLine="709"/>
        <w:jc w:val="both"/>
        <w:rPr>
          <w:rFonts w:ascii="Times New Roman" w:eastAsia="Times New Roman" w:hAnsi="Times New Roman" w:cs="Times New Roman"/>
          <w:sz w:val="24"/>
          <w:szCs w:val="24"/>
          <w:lang w:eastAsia="bg-BG"/>
        </w:rPr>
      </w:pPr>
      <w:r w:rsidRPr="004C4683">
        <w:rPr>
          <w:rFonts w:ascii="Times New Roman" w:eastAsia="Times New Roman" w:hAnsi="Times New Roman" w:cs="Times New Roman"/>
          <w:sz w:val="24"/>
          <w:szCs w:val="24"/>
          <w:lang w:eastAsia="bg-BG"/>
        </w:rPr>
        <w:t xml:space="preserve">До оценка по този показател ФП се допускат само оферти, които съответстват на условията за изпълнение на обществената поръчка. Участникът предложил най – ниска цена за изпълнение на поръчката получава максимален брой точки по показателя – </w:t>
      </w:r>
      <w:r w:rsidR="005324A1">
        <w:rPr>
          <w:rFonts w:ascii="Times New Roman" w:eastAsia="Times New Roman" w:hAnsi="Times New Roman" w:cs="Times New Roman"/>
          <w:sz w:val="24"/>
          <w:szCs w:val="24"/>
          <w:lang w:eastAsia="bg-BG"/>
        </w:rPr>
        <w:t>70</w:t>
      </w:r>
      <w:r w:rsidRPr="004C4683">
        <w:rPr>
          <w:rFonts w:ascii="Times New Roman" w:eastAsia="Times New Roman" w:hAnsi="Times New Roman" w:cs="Times New Roman"/>
          <w:sz w:val="24"/>
          <w:szCs w:val="24"/>
          <w:lang w:eastAsia="bg-BG"/>
        </w:rPr>
        <w:t xml:space="preserve"> точки. 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От участие в процедурата се отстранява участник, при който бъдат установени аритметични грешки, непълноти и/или несъответствия в ценовото предложение, както и несъответствие с техническото му предложение.</w:t>
      </w:r>
    </w:p>
    <w:p w:rsidR="001E1291" w:rsidRPr="00465AA1" w:rsidRDefault="001E1291" w:rsidP="001E1291">
      <w:pPr>
        <w:spacing w:after="0" w:line="270" w:lineRule="auto"/>
        <w:ind w:right="80"/>
        <w:jc w:val="both"/>
        <w:rPr>
          <w:rFonts w:ascii="Times New Roman" w:eastAsia="Times New Roman" w:hAnsi="Times New Roman" w:cs="Times New Roman"/>
          <w:b/>
          <w:sz w:val="24"/>
          <w:szCs w:val="24"/>
          <w:lang w:eastAsia="bg-BG"/>
        </w:rPr>
      </w:pPr>
      <w:r w:rsidRPr="00465AA1">
        <w:rPr>
          <w:rFonts w:ascii="Times New Roman" w:eastAsia="Times New Roman" w:hAnsi="Times New Roman" w:cs="Times New Roman"/>
          <w:b/>
          <w:sz w:val="24"/>
          <w:szCs w:val="24"/>
          <w:lang w:eastAsia="bg-BG"/>
        </w:rPr>
        <w:lastRenderedPageBreak/>
        <w:t>Оптималното съотношение качество/цена, т.е. комплексната оценка (КО) на офертата на участника се изчислява чрез сумиране точките, получени от участниците по Техническите и Финансови показатели:</w:t>
      </w:r>
    </w:p>
    <w:p w:rsidR="001E1291" w:rsidRPr="00465AA1" w:rsidRDefault="001E1291" w:rsidP="001E1291">
      <w:pPr>
        <w:spacing w:after="0" w:line="0" w:lineRule="atLeast"/>
        <w:rPr>
          <w:rFonts w:ascii="Times New Roman" w:eastAsia="Times New Roman" w:hAnsi="Times New Roman" w:cs="Times New Roman"/>
          <w:b/>
          <w:sz w:val="24"/>
          <w:szCs w:val="24"/>
          <w:lang w:eastAsia="bg-BG"/>
        </w:rPr>
      </w:pPr>
    </w:p>
    <w:p w:rsidR="001E1291" w:rsidRPr="00465AA1" w:rsidRDefault="001E1291" w:rsidP="001E1291">
      <w:pPr>
        <w:spacing w:after="0" w:line="264" w:lineRule="auto"/>
        <w:ind w:right="80" w:firstLine="708"/>
        <w:rPr>
          <w:rFonts w:ascii="Times New Roman" w:eastAsia="Times New Roman" w:hAnsi="Times New Roman" w:cs="Times New Roman"/>
          <w:b/>
          <w:sz w:val="24"/>
          <w:szCs w:val="24"/>
          <w:lang w:eastAsia="bg-BG"/>
        </w:rPr>
      </w:pPr>
      <w:r w:rsidRPr="00465AA1">
        <w:rPr>
          <w:rFonts w:ascii="Times New Roman" w:eastAsia="Times New Roman" w:hAnsi="Times New Roman" w:cs="Times New Roman"/>
          <w:b/>
          <w:sz w:val="24"/>
          <w:szCs w:val="24"/>
          <w:lang w:eastAsia="bg-BG"/>
        </w:rPr>
        <w:t>КО  = ТП + ФП</w:t>
      </w:r>
    </w:p>
    <w:p w:rsidR="001E1291" w:rsidRPr="00465AA1" w:rsidRDefault="001E1291" w:rsidP="001E1291">
      <w:pPr>
        <w:spacing w:after="0" w:line="0" w:lineRule="atLeast"/>
        <w:rPr>
          <w:rFonts w:ascii="Times New Roman" w:eastAsia="Times New Roman" w:hAnsi="Times New Roman" w:cs="Times New Roman"/>
          <w:sz w:val="24"/>
          <w:szCs w:val="24"/>
          <w:lang w:eastAsia="bg-BG"/>
        </w:rPr>
      </w:pPr>
      <w:r w:rsidRPr="00465AA1">
        <w:rPr>
          <w:rFonts w:ascii="Times New Roman" w:eastAsia="Times New Roman" w:hAnsi="Times New Roman" w:cs="Times New Roman"/>
          <w:sz w:val="24"/>
          <w:szCs w:val="24"/>
          <w:lang w:eastAsia="bg-BG"/>
        </w:rPr>
        <w:t>Максимално възможната комплексна оценка е 100 точки.</w:t>
      </w:r>
    </w:p>
    <w:p w:rsidR="001E1291" w:rsidRDefault="001E1291" w:rsidP="001E1291">
      <w:pPr>
        <w:spacing w:after="120" w:line="240" w:lineRule="auto"/>
        <w:jc w:val="both"/>
        <w:rPr>
          <w:rFonts w:ascii="Times New Roman" w:eastAsia="Times New Roman" w:hAnsi="Times New Roman" w:cs="Times New Roman"/>
          <w:sz w:val="24"/>
          <w:szCs w:val="24"/>
          <w:lang w:eastAsia="bg-BG"/>
        </w:rPr>
      </w:pPr>
    </w:p>
    <w:p w:rsidR="001E1291" w:rsidRDefault="001E1291" w:rsidP="001E1291">
      <w:pPr>
        <w:spacing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Комисията прилага настоящата методика по отношение на всички допуснати до оценка оферти, като всички точки се изчисляват до втория знак след десетичната запетая. </w:t>
      </w:r>
    </w:p>
    <w:p w:rsidR="001E1291" w:rsidRPr="00C351C6" w:rsidRDefault="001E1291" w:rsidP="001E1291">
      <w:pPr>
        <w:spacing w:after="120" w:line="240" w:lineRule="auto"/>
        <w:jc w:val="both"/>
        <w:rPr>
          <w:rFonts w:ascii="Times New Roman" w:eastAsia="Times New Roman" w:hAnsi="Times New Roman" w:cs="Times New Roman"/>
          <w:sz w:val="24"/>
          <w:szCs w:val="24"/>
        </w:rPr>
      </w:pPr>
      <w:r w:rsidRPr="00465AA1">
        <w:rPr>
          <w:rFonts w:ascii="Times New Roman" w:eastAsia="Times New Roman" w:hAnsi="Times New Roman" w:cs="Times New Roman"/>
          <w:sz w:val="24"/>
          <w:szCs w:val="24"/>
          <w:lang w:eastAsia="bg-BG"/>
        </w:rPr>
        <w:t>Участникът, класиран от комисията на първо място, се определя за изпълнител на обществената поръ</w:t>
      </w:r>
      <w:r>
        <w:rPr>
          <w:rFonts w:ascii="Times New Roman" w:eastAsia="Times New Roman" w:hAnsi="Times New Roman" w:cs="Times New Roman"/>
          <w:sz w:val="24"/>
          <w:szCs w:val="24"/>
          <w:lang w:eastAsia="bg-BG"/>
        </w:rPr>
        <w:t>чка. При отказване на участника</w:t>
      </w:r>
      <w:r w:rsidRPr="00465AA1">
        <w:rPr>
          <w:rFonts w:ascii="Times New Roman" w:eastAsia="Times New Roman" w:hAnsi="Times New Roman" w:cs="Times New Roman"/>
          <w:sz w:val="24"/>
          <w:szCs w:val="24"/>
          <w:lang w:eastAsia="bg-BG"/>
        </w:rPr>
        <w:t>, класиран на първо място, да сключи договора за изпълнение на обществената поръчка, възложителят може да прекрати процедурата или с решение да определи за изпълнител втория класиран участник и да сключи договор с него.</w:t>
      </w:r>
    </w:p>
    <w:p w:rsidR="006346FB" w:rsidRDefault="006F7B80"/>
    <w:sectPr w:rsidR="006346F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B80" w:rsidRDefault="006F7B80">
      <w:pPr>
        <w:spacing w:after="0" w:line="240" w:lineRule="auto"/>
      </w:pPr>
      <w:r>
        <w:separator/>
      </w:r>
    </w:p>
  </w:endnote>
  <w:endnote w:type="continuationSeparator" w:id="0">
    <w:p w:rsidR="006F7B80" w:rsidRDefault="006F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964748"/>
      <w:docPartObj>
        <w:docPartGallery w:val="Page Numbers (Bottom of Page)"/>
        <w:docPartUnique/>
      </w:docPartObj>
    </w:sdtPr>
    <w:sdtEndPr/>
    <w:sdtContent>
      <w:p w:rsidR="005B2A71" w:rsidRDefault="003621A0">
        <w:pPr>
          <w:pStyle w:val="Footer"/>
          <w:jc w:val="center"/>
        </w:pPr>
        <w:r>
          <w:fldChar w:fldCharType="begin"/>
        </w:r>
        <w:r>
          <w:instrText>PAGE   \* MERGEFORMAT</w:instrText>
        </w:r>
        <w:r>
          <w:fldChar w:fldCharType="separate"/>
        </w:r>
        <w:r w:rsidR="00CC61B6">
          <w:rPr>
            <w:noProof/>
          </w:rPr>
          <w:t>1</w:t>
        </w:r>
        <w:r>
          <w:fldChar w:fldCharType="end"/>
        </w:r>
      </w:p>
    </w:sdtContent>
  </w:sdt>
  <w:p w:rsidR="005B2A71" w:rsidRDefault="006F7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B80" w:rsidRDefault="006F7B80">
      <w:pPr>
        <w:spacing w:after="0" w:line="240" w:lineRule="auto"/>
      </w:pPr>
      <w:r>
        <w:separator/>
      </w:r>
    </w:p>
  </w:footnote>
  <w:footnote w:type="continuationSeparator" w:id="0">
    <w:p w:rsidR="006F7B80" w:rsidRDefault="006F7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7D62"/>
    <w:multiLevelType w:val="hybridMultilevel"/>
    <w:tmpl w:val="E10E526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518C2FF7"/>
    <w:multiLevelType w:val="multilevel"/>
    <w:tmpl w:val="B7F494EE"/>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95"/>
    <w:rsid w:val="00020740"/>
    <w:rsid w:val="00034A0D"/>
    <w:rsid w:val="000A26A8"/>
    <w:rsid w:val="001E1291"/>
    <w:rsid w:val="002954F1"/>
    <w:rsid w:val="003010E6"/>
    <w:rsid w:val="003621A0"/>
    <w:rsid w:val="003F73DF"/>
    <w:rsid w:val="005324A1"/>
    <w:rsid w:val="00571595"/>
    <w:rsid w:val="005E3048"/>
    <w:rsid w:val="006F7B80"/>
    <w:rsid w:val="00780DEC"/>
    <w:rsid w:val="00911845"/>
    <w:rsid w:val="00B0685F"/>
    <w:rsid w:val="00B269F1"/>
    <w:rsid w:val="00BF022D"/>
    <w:rsid w:val="00C074C6"/>
    <w:rsid w:val="00C976DF"/>
    <w:rsid w:val="00CB374A"/>
    <w:rsid w:val="00CC61B6"/>
    <w:rsid w:val="00E10FF0"/>
    <w:rsid w:val="00F81E62"/>
    <w:rsid w:val="00FE3826"/>
    <w:rsid w:val="00FE75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91"/>
  </w:style>
  <w:style w:type="paragraph" w:styleId="Heading1">
    <w:name w:val="heading 1"/>
    <w:basedOn w:val="Normal"/>
    <w:next w:val="Normal"/>
    <w:link w:val="Heading1Char"/>
    <w:uiPriority w:val="9"/>
    <w:qFormat/>
    <w:rsid w:val="001E1291"/>
    <w:pPr>
      <w:keepNext/>
      <w:ind w:firstLine="567"/>
      <w:jc w:val="both"/>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91"/>
    <w:rPr>
      <w:rFonts w:ascii="Times New Roman" w:hAnsi="Times New Roman" w:cs="Times New Roman"/>
      <w:b/>
      <w:sz w:val="24"/>
      <w:szCs w:val="24"/>
    </w:rPr>
  </w:style>
  <w:style w:type="paragraph" w:styleId="BodyText">
    <w:name w:val="Body Text"/>
    <w:basedOn w:val="Normal"/>
    <w:link w:val="BodyTextChar"/>
    <w:uiPriority w:val="99"/>
    <w:unhideWhenUsed/>
    <w:rsid w:val="001E1291"/>
    <w:pPr>
      <w:jc w:val="center"/>
    </w:pPr>
    <w:rPr>
      <w:rFonts w:ascii="Times New Roman" w:hAnsi="Times New Roman" w:cs="Times New Roman"/>
      <w:b/>
      <w:sz w:val="24"/>
      <w:szCs w:val="24"/>
    </w:rPr>
  </w:style>
  <w:style w:type="character" w:customStyle="1" w:styleId="BodyTextChar">
    <w:name w:val="Body Text Char"/>
    <w:basedOn w:val="DefaultParagraphFont"/>
    <w:link w:val="BodyText"/>
    <w:uiPriority w:val="99"/>
    <w:rsid w:val="001E1291"/>
    <w:rPr>
      <w:rFonts w:ascii="Times New Roman" w:hAnsi="Times New Roman" w:cs="Times New Roman"/>
      <w:b/>
      <w:sz w:val="24"/>
      <w:szCs w:val="24"/>
    </w:rPr>
  </w:style>
  <w:style w:type="paragraph" w:styleId="BodyTextIndent">
    <w:name w:val="Body Text Indent"/>
    <w:basedOn w:val="Normal"/>
    <w:link w:val="BodyTextIndentChar"/>
    <w:uiPriority w:val="99"/>
    <w:unhideWhenUsed/>
    <w:rsid w:val="001E1291"/>
    <w:pPr>
      <w:ind w:firstLine="567"/>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1E1291"/>
    <w:rPr>
      <w:rFonts w:ascii="Times New Roman" w:hAnsi="Times New Roman" w:cs="Times New Roman"/>
      <w:sz w:val="24"/>
      <w:szCs w:val="24"/>
    </w:rPr>
  </w:style>
  <w:style w:type="table" w:customStyle="1" w:styleId="1">
    <w:name w:val="Мрежа в таблица1"/>
    <w:basedOn w:val="TableNormal"/>
    <w:uiPriority w:val="59"/>
    <w:rsid w:val="001E12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1E1291"/>
    <w:pPr>
      <w:ind w:firstLine="567"/>
      <w:jc w:val="both"/>
    </w:pPr>
    <w:rPr>
      <w:rFonts w:ascii="Times New Roman" w:hAnsi="Times New Roman" w:cs="Times New Roman"/>
      <w:sz w:val="24"/>
      <w:szCs w:val="24"/>
      <w:u w:val="single"/>
    </w:rPr>
  </w:style>
  <w:style w:type="character" w:customStyle="1" w:styleId="BodyTextIndent2Char">
    <w:name w:val="Body Text Indent 2 Char"/>
    <w:basedOn w:val="DefaultParagraphFont"/>
    <w:link w:val="BodyTextIndent2"/>
    <w:uiPriority w:val="99"/>
    <w:rsid w:val="001E1291"/>
    <w:rPr>
      <w:rFonts w:ascii="Times New Roman" w:hAnsi="Times New Roman" w:cs="Times New Roman"/>
      <w:sz w:val="24"/>
      <w:szCs w:val="24"/>
      <w:u w:val="single"/>
    </w:rPr>
  </w:style>
  <w:style w:type="paragraph" w:styleId="Footer">
    <w:name w:val="footer"/>
    <w:basedOn w:val="Normal"/>
    <w:link w:val="FooterChar"/>
    <w:uiPriority w:val="99"/>
    <w:unhideWhenUsed/>
    <w:rsid w:val="001E12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1291"/>
  </w:style>
  <w:style w:type="paragraph" w:styleId="ListParagraph">
    <w:name w:val="List Paragraph"/>
    <w:basedOn w:val="Normal"/>
    <w:uiPriority w:val="34"/>
    <w:qFormat/>
    <w:rsid w:val="00B269F1"/>
    <w:pPr>
      <w:ind w:left="720"/>
      <w:contextualSpacing/>
    </w:pPr>
  </w:style>
  <w:style w:type="paragraph" w:styleId="BalloonText">
    <w:name w:val="Balloon Text"/>
    <w:basedOn w:val="Normal"/>
    <w:link w:val="BalloonTextChar"/>
    <w:uiPriority w:val="99"/>
    <w:semiHidden/>
    <w:unhideWhenUsed/>
    <w:rsid w:val="00362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91"/>
  </w:style>
  <w:style w:type="paragraph" w:styleId="Heading1">
    <w:name w:val="heading 1"/>
    <w:basedOn w:val="Normal"/>
    <w:next w:val="Normal"/>
    <w:link w:val="Heading1Char"/>
    <w:uiPriority w:val="9"/>
    <w:qFormat/>
    <w:rsid w:val="001E1291"/>
    <w:pPr>
      <w:keepNext/>
      <w:ind w:firstLine="567"/>
      <w:jc w:val="both"/>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91"/>
    <w:rPr>
      <w:rFonts w:ascii="Times New Roman" w:hAnsi="Times New Roman" w:cs="Times New Roman"/>
      <w:b/>
      <w:sz w:val="24"/>
      <w:szCs w:val="24"/>
    </w:rPr>
  </w:style>
  <w:style w:type="paragraph" w:styleId="BodyText">
    <w:name w:val="Body Text"/>
    <w:basedOn w:val="Normal"/>
    <w:link w:val="BodyTextChar"/>
    <w:uiPriority w:val="99"/>
    <w:unhideWhenUsed/>
    <w:rsid w:val="001E1291"/>
    <w:pPr>
      <w:jc w:val="center"/>
    </w:pPr>
    <w:rPr>
      <w:rFonts w:ascii="Times New Roman" w:hAnsi="Times New Roman" w:cs="Times New Roman"/>
      <w:b/>
      <w:sz w:val="24"/>
      <w:szCs w:val="24"/>
    </w:rPr>
  </w:style>
  <w:style w:type="character" w:customStyle="1" w:styleId="BodyTextChar">
    <w:name w:val="Body Text Char"/>
    <w:basedOn w:val="DefaultParagraphFont"/>
    <w:link w:val="BodyText"/>
    <w:uiPriority w:val="99"/>
    <w:rsid w:val="001E1291"/>
    <w:rPr>
      <w:rFonts w:ascii="Times New Roman" w:hAnsi="Times New Roman" w:cs="Times New Roman"/>
      <w:b/>
      <w:sz w:val="24"/>
      <w:szCs w:val="24"/>
    </w:rPr>
  </w:style>
  <w:style w:type="paragraph" w:styleId="BodyTextIndent">
    <w:name w:val="Body Text Indent"/>
    <w:basedOn w:val="Normal"/>
    <w:link w:val="BodyTextIndentChar"/>
    <w:uiPriority w:val="99"/>
    <w:unhideWhenUsed/>
    <w:rsid w:val="001E1291"/>
    <w:pPr>
      <w:ind w:firstLine="567"/>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1E1291"/>
    <w:rPr>
      <w:rFonts w:ascii="Times New Roman" w:hAnsi="Times New Roman" w:cs="Times New Roman"/>
      <w:sz w:val="24"/>
      <w:szCs w:val="24"/>
    </w:rPr>
  </w:style>
  <w:style w:type="table" w:customStyle="1" w:styleId="1">
    <w:name w:val="Мрежа в таблица1"/>
    <w:basedOn w:val="TableNormal"/>
    <w:uiPriority w:val="59"/>
    <w:rsid w:val="001E12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1E1291"/>
    <w:pPr>
      <w:ind w:firstLine="567"/>
      <w:jc w:val="both"/>
    </w:pPr>
    <w:rPr>
      <w:rFonts w:ascii="Times New Roman" w:hAnsi="Times New Roman" w:cs="Times New Roman"/>
      <w:sz w:val="24"/>
      <w:szCs w:val="24"/>
      <w:u w:val="single"/>
    </w:rPr>
  </w:style>
  <w:style w:type="character" w:customStyle="1" w:styleId="BodyTextIndent2Char">
    <w:name w:val="Body Text Indent 2 Char"/>
    <w:basedOn w:val="DefaultParagraphFont"/>
    <w:link w:val="BodyTextIndent2"/>
    <w:uiPriority w:val="99"/>
    <w:rsid w:val="001E1291"/>
    <w:rPr>
      <w:rFonts w:ascii="Times New Roman" w:hAnsi="Times New Roman" w:cs="Times New Roman"/>
      <w:sz w:val="24"/>
      <w:szCs w:val="24"/>
      <w:u w:val="single"/>
    </w:rPr>
  </w:style>
  <w:style w:type="paragraph" w:styleId="Footer">
    <w:name w:val="footer"/>
    <w:basedOn w:val="Normal"/>
    <w:link w:val="FooterChar"/>
    <w:uiPriority w:val="99"/>
    <w:unhideWhenUsed/>
    <w:rsid w:val="001E12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1291"/>
  </w:style>
  <w:style w:type="paragraph" w:styleId="ListParagraph">
    <w:name w:val="List Paragraph"/>
    <w:basedOn w:val="Normal"/>
    <w:uiPriority w:val="34"/>
    <w:qFormat/>
    <w:rsid w:val="00B269F1"/>
    <w:pPr>
      <w:ind w:left="720"/>
      <w:contextualSpacing/>
    </w:pPr>
  </w:style>
  <w:style w:type="paragraph" w:styleId="BalloonText">
    <w:name w:val="Balloon Text"/>
    <w:basedOn w:val="Normal"/>
    <w:link w:val="BalloonTextChar"/>
    <w:uiPriority w:val="99"/>
    <w:semiHidden/>
    <w:unhideWhenUsed/>
    <w:rsid w:val="00362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E3D31-98AC-46C0-8CE0-8B54AD02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2560</Words>
  <Characters>14598</Characters>
  <Application>Microsoft Office Word</Application>
  <DocSecurity>0</DocSecurity>
  <Lines>121</Lines>
  <Paragraphs>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Elisaveta</cp:lastModifiedBy>
  <cp:revision>3</cp:revision>
  <cp:lastPrinted>2018-03-07T12:16:00Z</cp:lastPrinted>
  <dcterms:created xsi:type="dcterms:W3CDTF">2018-11-07T07:13:00Z</dcterms:created>
  <dcterms:modified xsi:type="dcterms:W3CDTF">2018-11-07T07:31:00Z</dcterms:modified>
</cp:coreProperties>
</file>